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00C39" w14:textId="422D2671" w:rsidR="00203A5F" w:rsidRPr="00203A5F" w:rsidRDefault="00203A5F" w:rsidP="00203A5F">
      <w:pPr>
        <w:rPr>
          <w:rFonts w:eastAsia="Aptos" w:cs="Aptos"/>
          <w:b/>
          <w:bCs/>
          <w:color w:val="000000" w:themeColor="text1"/>
          <w:sz w:val="22"/>
          <w:szCs w:val="22"/>
        </w:rPr>
      </w:pPr>
      <w:r>
        <w:rPr>
          <w:rFonts w:eastAsia="Aptos" w:cs="Aptos"/>
          <w:b/>
          <w:bCs/>
          <w:color w:val="000000" w:themeColor="text1"/>
          <w:sz w:val="22"/>
          <w:szCs w:val="22"/>
        </w:rPr>
        <w:t xml:space="preserve">FOR IMMEDIATE RELEASE </w:t>
      </w:r>
    </w:p>
    <w:p w14:paraId="46F337B1" w14:textId="085F8C50" w:rsidR="004D7418" w:rsidRPr="00FE3890" w:rsidRDefault="004D7418" w:rsidP="00FE3890">
      <w:pPr>
        <w:jc w:val="center"/>
        <w:rPr>
          <w:rFonts w:eastAsia="Aptos" w:cs="Aptos"/>
          <w:color w:val="000000" w:themeColor="text1"/>
          <w:sz w:val="22"/>
          <w:szCs w:val="22"/>
        </w:rPr>
      </w:pPr>
    </w:p>
    <w:p w14:paraId="7ECF754A" w14:textId="58840091" w:rsidR="00FE3890" w:rsidRDefault="00DB272C" w:rsidP="00DB272C">
      <w:pPr>
        <w:jc w:val="center"/>
        <w:rPr>
          <w:rFonts w:eastAsia="Aptos" w:cs="Aptos"/>
          <w:color w:val="000000" w:themeColor="text1"/>
          <w:sz w:val="22"/>
          <w:szCs w:val="22"/>
        </w:rPr>
      </w:pPr>
      <w:r>
        <w:rPr>
          <w:rFonts w:eastAsia="Aptos" w:cs="Aptos"/>
          <w:noProof/>
          <w:color w:val="000000" w:themeColor="text1"/>
          <w:sz w:val="22"/>
          <w:szCs w:val="22"/>
        </w:rPr>
        <w:drawing>
          <wp:inline distT="0" distB="0" distL="0" distR="0" wp14:anchorId="10834628" wp14:editId="2D7FBB4E">
            <wp:extent cx="1945855" cy="1095375"/>
            <wp:effectExtent l="0" t="0" r="0" b="0"/>
            <wp:docPr id="108702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27753" name="Picture 10870277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0089" cy="1097759"/>
                    </a:xfrm>
                    <a:prstGeom prst="rect">
                      <a:avLst/>
                    </a:prstGeom>
                  </pic:spPr>
                </pic:pic>
              </a:graphicData>
            </a:graphic>
          </wp:inline>
        </w:drawing>
      </w:r>
      <w:r>
        <w:rPr>
          <w:rFonts w:eastAsia="Aptos" w:cs="Aptos"/>
          <w:color w:val="000000" w:themeColor="text1"/>
          <w:sz w:val="22"/>
          <w:szCs w:val="22"/>
        </w:rPr>
        <w:t xml:space="preserve">               </w:t>
      </w:r>
      <w:r>
        <w:rPr>
          <w:rFonts w:eastAsia="Aptos" w:cs="Aptos"/>
          <w:noProof/>
          <w:color w:val="000000" w:themeColor="text1"/>
          <w:sz w:val="22"/>
          <w:szCs w:val="22"/>
        </w:rPr>
        <w:drawing>
          <wp:inline distT="0" distB="0" distL="0" distR="0" wp14:anchorId="7C317890" wp14:editId="2F320893">
            <wp:extent cx="1618338" cy="1000125"/>
            <wp:effectExtent l="0" t="0" r="1270" b="0"/>
            <wp:docPr id="346526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26731" name="Picture 34652673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1467" cy="1002059"/>
                    </a:xfrm>
                    <a:prstGeom prst="rect">
                      <a:avLst/>
                    </a:prstGeom>
                  </pic:spPr>
                </pic:pic>
              </a:graphicData>
            </a:graphic>
          </wp:inline>
        </w:drawing>
      </w:r>
    </w:p>
    <w:p w14:paraId="0B7D66F1" w14:textId="77777777" w:rsidR="00DB272C" w:rsidRDefault="00DB272C" w:rsidP="00DB272C">
      <w:pPr>
        <w:jc w:val="center"/>
        <w:rPr>
          <w:rFonts w:eastAsia="Aptos" w:cs="Aptos"/>
          <w:color w:val="000000" w:themeColor="text1"/>
          <w:sz w:val="22"/>
          <w:szCs w:val="22"/>
        </w:rPr>
      </w:pPr>
    </w:p>
    <w:p w14:paraId="25BD60AD" w14:textId="36A2C2DB" w:rsidR="002235B2" w:rsidRDefault="00DB272C">
      <w:pPr>
        <w:jc w:val="center"/>
        <w:rPr>
          <w:b/>
          <w:bCs/>
          <w:color w:val="000000"/>
          <w:sz w:val="32"/>
          <w:szCs w:val="32"/>
        </w:rPr>
      </w:pPr>
      <w:r>
        <w:rPr>
          <w:b/>
          <w:bCs/>
          <w:color w:val="000000"/>
          <w:sz w:val="32"/>
          <w:szCs w:val="32"/>
        </w:rPr>
        <w:t xml:space="preserve">Caesars Entertainment and </w:t>
      </w:r>
      <w:r w:rsidR="002235B2">
        <w:rPr>
          <w:b/>
          <w:bCs/>
          <w:color w:val="000000"/>
          <w:sz w:val="32"/>
          <w:szCs w:val="32"/>
        </w:rPr>
        <w:t>Harrah’s Cherokee Casinos Present $1M Donation to Eastern Band of Cherokee Indians to Support New Intellectual and Developmental Disabilities Center</w:t>
      </w:r>
    </w:p>
    <w:p w14:paraId="7F965850" w14:textId="77777777" w:rsidR="002235B2" w:rsidRDefault="002235B2">
      <w:pPr>
        <w:jc w:val="center"/>
        <w:rPr>
          <w:sz w:val="22"/>
          <w:szCs w:val="22"/>
        </w:rPr>
      </w:pPr>
    </w:p>
    <w:p w14:paraId="14568F06" w14:textId="16E4EEA8" w:rsidR="000C3061" w:rsidRPr="000C3061" w:rsidRDefault="000C3061" w:rsidP="000C3061">
      <w:pPr>
        <w:jc w:val="center"/>
        <w:rPr>
          <w:sz w:val="22"/>
          <w:szCs w:val="22"/>
          <w:highlight w:val="yellow"/>
        </w:rPr>
      </w:pPr>
      <w:r w:rsidRPr="000C3061">
        <w:rPr>
          <w:sz w:val="22"/>
          <w:szCs w:val="22"/>
          <w:highlight w:val="yellow"/>
        </w:rPr>
        <w:drawing>
          <wp:inline distT="0" distB="0" distL="0" distR="0" wp14:anchorId="5AA8AF36" wp14:editId="66C6A8AB">
            <wp:extent cx="3171825" cy="2640476"/>
            <wp:effectExtent l="0" t="0" r="0" b="7620"/>
            <wp:docPr id="1698563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914" cy="2653870"/>
                    </a:xfrm>
                    <a:prstGeom prst="rect">
                      <a:avLst/>
                    </a:prstGeom>
                    <a:noFill/>
                    <a:ln>
                      <a:noFill/>
                    </a:ln>
                  </pic:spPr>
                </pic:pic>
              </a:graphicData>
            </a:graphic>
          </wp:inline>
        </w:drawing>
      </w:r>
    </w:p>
    <w:p w14:paraId="276F6C27" w14:textId="77777777" w:rsidR="00203A5F" w:rsidRDefault="00203A5F" w:rsidP="005A23CD">
      <w:pPr>
        <w:jc w:val="center"/>
        <w:rPr>
          <w:color w:val="000000"/>
          <w:sz w:val="22"/>
          <w:szCs w:val="22"/>
        </w:rPr>
      </w:pPr>
    </w:p>
    <w:p w14:paraId="2C1F270C" w14:textId="200F8FD2" w:rsidR="0051409B" w:rsidRPr="0011163F" w:rsidRDefault="00200ABF" w:rsidP="00FD7CD7">
      <w:pPr>
        <w:rPr>
          <w:rFonts w:asciiTheme="minorHAnsi" w:hAnsiTheme="minorHAnsi"/>
          <w:color w:val="000000"/>
          <w:sz w:val="22"/>
          <w:szCs w:val="22"/>
        </w:rPr>
      </w:pPr>
      <w:r w:rsidRPr="0011163F">
        <w:rPr>
          <w:rFonts w:asciiTheme="minorHAnsi" w:hAnsiTheme="minorHAnsi"/>
          <w:b/>
          <w:bCs/>
          <w:color w:val="000000"/>
          <w:sz w:val="22"/>
          <w:szCs w:val="22"/>
        </w:rPr>
        <w:t>CHEROKEE, N</w:t>
      </w:r>
      <w:r w:rsidR="002235B2">
        <w:rPr>
          <w:rFonts w:asciiTheme="minorHAnsi" w:hAnsiTheme="minorHAnsi"/>
          <w:b/>
          <w:bCs/>
          <w:color w:val="000000"/>
          <w:sz w:val="22"/>
          <w:szCs w:val="22"/>
        </w:rPr>
        <w:t>.</w:t>
      </w:r>
      <w:r w:rsidRPr="0011163F">
        <w:rPr>
          <w:rFonts w:asciiTheme="minorHAnsi" w:hAnsiTheme="minorHAnsi"/>
          <w:b/>
          <w:bCs/>
          <w:color w:val="000000"/>
          <w:sz w:val="22"/>
          <w:szCs w:val="22"/>
        </w:rPr>
        <w:t>C</w:t>
      </w:r>
      <w:r w:rsidR="002235B2">
        <w:rPr>
          <w:rFonts w:asciiTheme="minorHAnsi" w:hAnsiTheme="minorHAnsi"/>
          <w:b/>
          <w:bCs/>
          <w:color w:val="000000"/>
          <w:sz w:val="22"/>
          <w:szCs w:val="22"/>
        </w:rPr>
        <w:t>.</w:t>
      </w:r>
      <w:r w:rsidRPr="0011163F">
        <w:rPr>
          <w:rFonts w:asciiTheme="minorHAnsi" w:hAnsiTheme="minorHAnsi"/>
          <w:b/>
          <w:bCs/>
          <w:color w:val="000000"/>
          <w:sz w:val="22"/>
          <w:szCs w:val="22"/>
        </w:rPr>
        <w:t xml:space="preserve"> (</w:t>
      </w:r>
      <w:r w:rsidR="002E062E">
        <w:rPr>
          <w:rFonts w:asciiTheme="minorHAnsi" w:hAnsiTheme="minorHAnsi"/>
          <w:b/>
          <w:bCs/>
          <w:color w:val="000000"/>
          <w:sz w:val="22"/>
          <w:szCs w:val="22"/>
        </w:rPr>
        <w:t>Thursday</w:t>
      </w:r>
      <w:r w:rsidRPr="0011163F">
        <w:rPr>
          <w:rFonts w:asciiTheme="minorHAnsi" w:hAnsiTheme="minorHAnsi"/>
          <w:b/>
          <w:bCs/>
          <w:color w:val="000000"/>
          <w:sz w:val="22"/>
          <w:szCs w:val="22"/>
        </w:rPr>
        <w:t>,</w:t>
      </w:r>
      <w:r w:rsidR="005A23CD">
        <w:rPr>
          <w:rFonts w:asciiTheme="minorHAnsi" w:hAnsiTheme="minorHAnsi"/>
          <w:b/>
          <w:bCs/>
          <w:color w:val="000000"/>
          <w:sz w:val="22"/>
          <w:szCs w:val="22"/>
        </w:rPr>
        <w:t xml:space="preserve"> </w:t>
      </w:r>
      <w:r w:rsidR="002E062E">
        <w:rPr>
          <w:rFonts w:asciiTheme="minorHAnsi" w:hAnsiTheme="minorHAnsi"/>
          <w:b/>
          <w:bCs/>
          <w:color w:val="000000"/>
          <w:sz w:val="22"/>
          <w:szCs w:val="22"/>
        </w:rPr>
        <w:t>July 30</w:t>
      </w:r>
      <w:r w:rsidR="005A23CD">
        <w:rPr>
          <w:rFonts w:asciiTheme="minorHAnsi" w:hAnsiTheme="minorHAnsi"/>
          <w:b/>
          <w:bCs/>
          <w:color w:val="000000"/>
          <w:sz w:val="22"/>
          <w:szCs w:val="22"/>
        </w:rPr>
        <w:t>,</w:t>
      </w:r>
      <w:r w:rsidRPr="0011163F">
        <w:rPr>
          <w:rFonts w:asciiTheme="minorHAnsi" w:hAnsiTheme="minorHAnsi"/>
          <w:b/>
          <w:bCs/>
          <w:color w:val="000000"/>
          <w:sz w:val="22"/>
          <w:szCs w:val="22"/>
        </w:rPr>
        <w:t xml:space="preserve"> 2026) –</w:t>
      </w:r>
      <w:r w:rsidRPr="0011163F">
        <w:rPr>
          <w:rFonts w:asciiTheme="minorHAnsi" w:hAnsiTheme="minorHAnsi"/>
          <w:color w:val="000000"/>
          <w:sz w:val="22"/>
          <w:szCs w:val="22"/>
        </w:rPr>
        <w:t xml:space="preserve"> </w:t>
      </w:r>
      <w:r w:rsidR="00DB272C">
        <w:rPr>
          <w:rFonts w:asciiTheme="minorHAnsi" w:hAnsiTheme="minorHAnsi"/>
          <w:color w:val="000000"/>
          <w:sz w:val="22"/>
          <w:szCs w:val="22"/>
        </w:rPr>
        <w:t xml:space="preserve">Caesars Entertainment and </w:t>
      </w:r>
      <w:r w:rsidRPr="0011163F">
        <w:rPr>
          <w:rFonts w:asciiTheme="minorHAnsi" w:hAnsiTheme="minorHAnsi"/>
          <w:color w:val="000000"/>
          <w:sz w:val="22"/>
          <w:szCs w:val="22"/>
        </w:rPr>
        <w:t xml:space="preserve">Harrah’s Cherokee Casinos presented a $1 million donation to the Eastern Band of Cherokee Indians </w:t>
      </w:r>
      <w:r w:rsidR="00DB272C">
        <w:rPr>
          <w:rFonts w:asciiTheme="minorHAnsi" w:hAnsiTheme="minorHAnsi"/>
          <w:color w:val="000000"/>
          <w:sz w:val="22"/>
          <w:szCs w:val="22"/>
        </w:rPr>
        <w:t xml:space="preserve">last Wednesday, July 29 </w:t>
      </w:r>
      <w:r w:rsidRPr="0011163F">
        <w:rPr>
          <w:rFonts w:asciiTheme="minorHAnsi" w:hAnsiTheme="minorHAnsi"/>
          <w:color w:val="000000"/>
          <w:sz w:val="22"/>
          <w:szCs w:val="22"/>
        </w:rPr>
        <w:t>to support the development of a new Intellectual and Developmental Disabilities Center serving Cherokee individuals and families.</w:t>
      </w:r>
    </w:p>
    <w:p w14:paraId="66C36E85" w14:textId="77777777" w:rsidR="000025F8" w:rsidRPr="0011163F" w:rsidRDefault="000025F8" w:rsidP="00FD7CD7">
      <w:pPr>
        <w:rPr>
          <w:rFonts w:asciiTheme="minorHAnsi" w:hAnsiTheme="minorHAnsi"/>
          <w:sz w:val="22"/>
          <w:szCs w:val="22"/>
        </w:rPr>
      </w:pPr>
    </w:p>
    <w:p w14:paraId="5D4CA2E6" w14:textId="77777777" w:rsidR="0051409B" w:rsidRPr="0011163F" w:rsidRDefault="000025F8" w:rsidP="00F7549B">
      <w:pPr>
        <w:rPr>
          <w:rFonts w:asciiTheme="minorHAnsi" w:hAnsiTheme="minorHAnsi"/>
          <w:color w:val="000000"/>
          <w:sz w:val="22"/>
          <w:szCs w:val="22"/>
        </w:rPr>
      </w:pPr>
      <w:r w:rsidRPr="0011163F">
        <w:rPr>
          <w:rFonts w:asciiTheme="minorHAnsi" w:hAnsiTheme="minorHAnsi"/>
          <w:color w:val="000000"/>
          <w:sz w:val="22"/>
          <w:szCs w:val="22"/>
        </w:rPr>
        <w:t>The donation will help advance facility improvements and related support for a dedicated center designed to expand access to services, resources and care for individuals with intellectual and developmental disabilities, including autism spectrum disorder. The Center is expected to provide culturally responsive services rooted in Cherokee values, with space for therapy, education, sensory support, family consultation and resource navigation.</w:t>
      </w:r>
    </w:p>
    <w:p w14:paraId="5E192D47" w14:textId="77777777" w:rsidR="000025F8" w:rsidRPr="0011163F" w:rsidRDefault="000025F8" w:rsidP="00F7549B">
      <w:pPr>
        <w:rPr>
          <w:rFonts w:asciiTheme="minorHAnsi" w:hAnsiTheme="minorHAnsi"/>
          <w:sz w:val="22"/>
          <w:szCs w:val="22"/>
        </w:rPr>
      </w:pPr>
    </w:p>
    <w:p w14:paraId="6437FF48" w14:textId="005E33A0" w:rsidR="000025F8" w:rsidRPr="0011163F" w:rsidRDefault="000025F8">
      <w:pPr>
        <w:rPr>
          <w:rFonts w:asciiTheme="minorHAnsi" w:hAnsiTheme="minorHAnsi"/>
          <w:color w:val="000000"/>
          <w:sz w:val="22"/>
          <w:szCs w:val="22"/>
        </w:rPr>
      </w:pPr>
      <w:r w:rsidRPr="0011163F">
        <w:rPr>
          <w:rFonts w:asciiTheme="minorHAnsi" w:hAnsiTheme="minorHAnsi"/>
          <w:color w:val="000000"/>
          <w:sz w:val="22"/>
          <w:szCs w:val="22"/>
        </w:rPr>
        <w:t>“Caesars Entertainment is proud to stand with the Eastern Band of Cherokee Indians in support of this important investment in health, wellness and inclusion,” said Barron Fuller, Regional President of Caesars Entertainment. “This donation reflects our deep respect for the Tribe, our long-standing partnership through Harrah’s Cherokee Casinos and our shared commitment to strengthening access to care for families across the community.”</w:t>
      </w:r>
    </w:p>
    <w:p w14:paraId="7D8BB03D" w14:textId="77777777" w:rsidR="000025F8" w:rsidRPr="0011163F" w:rsidRDefault="000025F8">
      <w:pPr>
        <w:rPr>
          <w:rFonts w:asciiTheme="minorHAnsi" w:hAnsiTheme="minorHAnsi"/>
          <w:sz w:val="22"/>
          <w:szCs w:val="22"/>
        </w:rPr>
      </w:pPr>
    </w:p>
    <w:p w14:paraId="34CEB1E1" w14:textId="77777777" w:rsidR="000025F8" w:rsidRPr="0011163F" w:rsidRDefault="000025F8">
      <w:pPr>
        <w:rPr>
          <w:rFonts w:asciiTheme="minorHAnsi" w:hAnsiTheme="minorHAnsi"/>
          <w:color w:val="000000"/>
          <w:sz w:val="22"/>
          <w:szCs w:val="22"/>
        </w:rPr>
      </w:pPr>
      <w:r w:rsidRPr="0011163F">
        <w:rPr>
          <w:rFonts w:asciiTheme="minorHAnsi" w:hAnsiTheme="minorHAnsi"/>
          <w:color w:val="000000"/>
          <w:sz w:val="22"/>
          <w:szCs w:val="22"/>
        </w:rPr>
        <w:t>The new Center is being developed by the Eastern Band of Cherokee Indians to address critical gaps in services, promote person-centered care and create inclusive opportunities for neurodiverse community members. Planned improvements include accessible therapy rooms, classrooms, sensory spaces and family support areas, along with programming intended to increase access to early screening, intervention, education and long-term support.</w:t>
      </w:r>
    </w:p>
    <w:p w14:paraId="4034B8DC" w14:textId="77777777" w:rsidR="000025F8" w:rsidRPr="0011163F" w:rsidRDefault="000025F8">
      <w:pPr>
        <w:rPr>
          <w:rFonts w:asciiTheme="minorHAnsi" w:hAnsiTheme="minorHAnsi"/>
          <w:sz w:val="22"/>
          <w:szCs w:val="22"/>
        </w:rPr>
      </w:pPr>
    </w:p>
    <w:p w14:paraId="0150495C" w14:textId="77777777" w:rsidR="000025F8" w:rsidRPr="0011163F" w:rsidRDefault="000025F8">
      <w:pPr>
        <w:rPr>
          <w:rFonts w:asciiTheme="minorHAnsi" w:hAnsiTheme="minorHAnsi"/>
          <w:color w:val="000000"/>
          <w:sz w:val="22"/>
          <w:szCs w:val="22"/>
        </w:rPr>
      </w:pPr>
      <w:r w:rsidRPr="0011163F">
        <w:rPr>
          <w:rFonts w:asciiTheme="minorHAnsi" w:hAnsiTheme="minorHAnsi"/>
          <w:color w:val="000000"/>
          <w:sz w:val="22"/>
          <w:szCs w:val="22"/>
        </w:rPr>
        <w:t>“We are grateful for the continued partnership of Caesars Entertainment and Harrah’s Cherokee Casinos as we work to build a stronger, more inclusive future for Cherokee families,” said Michell Hicks, Principal Chief of the Eastern Band of Cherokee Indians. “This support helps move forward a vision for a culturally grounded center where individuals with intellectual and developmental disabilities can access the resources, care and community they deserve.”</w:t>
      </w:r>
    </w:p>
    <w:p w14:paraId="6306470C" w14:textId="77777777" w:rsidR="000025F8" w:rsidRPr="0011163F" w:rsidRDefault="000025F8">
      <w:pPr>
        <w:rPr>
          <w:rFonts w:asciiTheme="minorHAnsi" w:hAnsiTheme="minorHAnsi"/>
          <w:sz w:val="22"/>
          <w:szCs w:val="22"/>
        </w:rPr>
      </w:pPr>
    </w:p>
    <w:p w14:paraId="17862A28" w14:textId="77777777" w:rsidR="000025F8" w:rsidRPr="0011163F" w:rsidRDefault="000025F8">
      <w:pPr>
        <w:rPr>
          <w:rFonts w:asciiTheme="minorHAnsi" w:hAnsiTheme="minorHAnsi"/>
          <w:color w:val="000000"/>
          <w:sz w:val="22"/>
          <w:szCs w:val="22"/>
        </w:rPr>
      </w:pPr>
      <w:r w:rsidRPr="0011163F">
        <w:rPr>
          <w:rFonts w:asciiTheme="minorHAnsi" w:hAnsiTheme="minorHAnsi"/>
          <w:color w:val="000000"/>
          <w:sz w:val="22"/>
          <w:szCs w:val="22"/>
        </w:rPr>
        <w:t>The donation presentation precedes the Center’s groundbreaking ceremony, scheduled for August 26 at 1 p.m. in Cherokee, North Carolina.</w:t>
      </w:r>
    </w:p>
    <w:p w14:paraId="7A7CDF81" w14:textId="77777777" w:rsidR="000025F8" w:rsidRPr="0011163F" w:rsidRDefault="000025F8">
      <w:pPr>
        <w:rPr>
          <w:rFonts w:asciiTheme="minorHAnsi" w:hAnsiTheme="minorHAnsi"/>
          <w:sz w:val="22"/>
          <w:szCs w:val="22"/>
        </w:rPr>
      </w:pPr>
    </w:p>
    <w:p w14:paraId="370CA84D" w14:textId="1D56C7C1" w:rsidR="000025F8" w:rsidRPr="0011163F" w:rsidRDefault="000025F8">
      <w:pPr>
        <w:rPr>
          <w:rFonts w:asciiTheme="minorHAnsi" w:hAnsiTheme="minorHAnsi"/>
          <w:color w:val="000000"/>
          <w:sz w:val="22"/>
          <w:szCs w:val="22"/>
        </w:rPr>
      </w:pPr>
      <w:r w:rsidRPr="0011163F">
        <w:rPr>
          <w:rFonts w:asciiTheme="minorHAnsi" w:hAnsiTheme="minorHAnsi"/>
          <w:color w:val="000000"/>
          <w:sz w:val="22"/>
          <w:szCs w:val="22"/>
        </w:rPr>
        <w:t>“Harrah’s Cherokee Casinos ha</w:t>
      </w:r>
      <w:r w:rsidR="00D55E88" w:rsidRPr="0011163F">
        <w:rPr>
          <w:rFonts w:asciiTheme="minorHAnsi" w:hAnsiTheme="minorHAnsi"/>
          <w:color w:val="000000"/>
          <w:sz w:val="22"/>
          <w:szCs w:val="22"/>
        </w:rPr>
        <w:t>ve</w:t>
      </w:r>
      <w:r w:rsidRPr="0011163F">
        <w:rPr>
          <w:rFonts w:asciiTheme="minorHAnsi" w:hAnsiTheme="minorHAnsi"/>
          <w:color w:val="000000"/>
          <w:sz w:val="22"/>
          <w:szCs w:val="22"/>
        </w:rPr>
        <w:t xml:space="preserve"> always been more than entertainment destination</w:t>
      </w:r>
      <w:r w:rsidR="00D55E88" w:rsidRPr="0011163F">
        <w:rPr>
          <w:rFonts w:asciiTheme="minorHAnsi" w:hAnsiTheme="minorHAnsi"/>
          <w:color w:val="000000"/>
          <w:sz w:val="22"/>
          <w:szCs w:val="22"/>
        </w:rPr>
        <w:t>s</w:t>
      </w:r>
      <w:r w:rsidRPr="0011163F">
        <w:rPr>
          <w:rFonts w:asciiTheme="minorHAnsi" w:hAnsiTheme="minorHAnsi"/>
          <w:color w:val="000000"/>
          <w:sz w:val="22"/>
          <w:szCs w:val="22"/>
        </w:rPr>
        <w:t xml:space="preserve"> — we are part of this community,” said Brian Marsh, SVP and Regional General Manager of Harrah’s Cherokee Casinos. “We are honored to help celebrate this milestone and support a project that will have a lasting impact for individuals, caregivers and families throughout the region.”</w:t>
      </w:r>
    </w:p>
    <w:p w14:paraId="7C4ED88F" w14:textId="77777777" w:rsidR="000025F8" w:rsidRPr="0011163F" w:rsidRDefault="000025F8">
      <w:pPr>
        <w:rPr>
          <w:rFonts w:asciiTheme="minorHAnsi" w:hAnsiTheme="minorHAnsi"/>
          <w:sz w:val="22"/>
          <w:szCs w:val="22"/>
        </w:rPr>
      </w:pPr>
    </w:p>
    <w:p w14:paraId="3DCA8A72" w14:textId="77777777" w:rsidR="000025F8" w:rsidRPr="0011163F" w:rsidRDefault="000025F8">
      <w:pPr>
        <w:rPr>
          <w:rFonts w:asciiTheme="minorHAnsi" w:hAnsiTheme="minorHAnsi"/>
          <w:sz w:val="22"/>
          <w:szCs w:val="22"/>
        </w:rPr>
      </w:pPr>
      <w:r w:rsidRPr="0011163F">
        <w:rPr>
          <w:rFonts w:asciiTheme="minorHAnsi" w:hAnsiTheme="minorHAnsi"/>
          <w:color w:val="000000"/>
          <w:sz w:val="22"/>
          <w:szCs w:val="22"/>
        </w:rPr>
        <w:t>Through its PEOPLE PLANET PLAY framework, Caesars Entertainment is committed to supporting the communities where its Team Members live and work. The contribution to the Eastern Band of Cherokee Indians reflects that commitment and reinforces the shared values of inclusion, access and community well-being.</w:t>
      </w:r>
    </w:p>
    <w:p w14:paraId="1614CEDD" w14:textId="77777777" w:rsidR="007E2DBC" w:rsidRPr="0011163F" w:rsidRDefault="007E2DBC">
      <w:pPr>
        <w:rPr>
          <w:rFonts w:asciiTheme="minorHAnsi" w:hAnsiTheme="minorHAnsi"/>
          <w:color w:val="000000"/>
          <w:sz w:val="22"/>
          <w:szCs w:val="22"/>
        </w:rPr>
      </w:pPr>
    </w:p>
    <w:p w14:paraId="5DCDB56F" w14:textId="77777777" w:rsidR="007E2DBC" w:rsidRPr="0011163F" w:rsidRDefault="007E2DBC" w:rsidP="007E2DBC">
      <w:pPr>
        <w:jc w:val="center"/>
        <w:rPr>
          <w:rFonts w:asciiTheme="minorHAnsi" w:hAnsiTheme="minorHAnsi"/>
          <w:sz w:val="22"/>
          <w:szCs w:val="22"/>
        </w:rPr>
      </w:pPr>
      <w:r w:rsidRPr="0011163F">
        <w:rPr>
          <w:rFonts w:asciiTheme="minorHAnsi" w:hAnsiTheme="minorHAnsi"/>
          <w:sz w:val="22"/>
          <w:szCs w:val="22"/>
        </w:rPr>
        <w:t>###</w:t>
      </w:r>
    </w:p>
    <w:p w14:paraId="481D0453" w14:textId="77777777" w:rsidR="004E46B8" w:rsidRPr="0011163F" w:rsidRDefault="004E46B8" w:rsidP="007E2DBC">
      <w:pPr>
        <w:rPr>
          <w:rFonts w:asciiTheme="minorHAnsi" w:hAnsiTheme="minorHAnsi"/>
          <w:b/>
          <w:bCs/>
          <w:sz w:val="22"/>
          <w:szCs w:val="22"/>
        </w:rPr>
      </w:pPr>
    </w:p>
    <w:p w14:paraId="0B329D3D" w14:textId="77777777" w:rsidR="00190E93" w:rsidRPr="0011163F" w:rsidRDefault="00190E93" w:rsidP="00190E93">
      <w:pPr>
        <w:pStyle w:val="xmsonormal"/>
        <w:shd w:val="clear" w:color="auto" w:fill="FFFFFF"/>
        <w:spacing w:before="0" w:beforeAutospacing="0" w:after="0" w:afterAutospacing="0"/>
        <w:rPr>
          <w:rFonts w:asciiTheme="minorHAnsi" w:hAnsiTheme="minorHAnsi"/>
          <w:color w:val="242424"/>
          <w:sz w:val="22"/>
          <w:szCs w:val="22"/>
        </w:rPr>
      </w:pPr>
      <w:r w:rsidRPr="0011163F">
        <w:rPr>
          <w:rFonts w:asciiTheme="minorHAnsi" w:hAnsiTheme="minorHAnsi"/>
          <w:b/>
          <w:bCs/>
          <w:color w:val="242424"/>
          <w:sz w:val="22"/>
          <w:szCs w:val="22"/>
        </w:rPr>
        <w:t>About Harrah's Cherokee Casinos - An Enterprise of the Eastern Band of Cherokee Indians</w:t>
      </w:r>
    </w:p>
    <w:p w14:paraId="2FC6D1A7" w14:textId="77777777" w:rsidR="00190E93" w:rsidRPr="0011163F" w:rsidRDefault="00190E93" w:rsidP="00190E93">
      <w:pPr>
        <w:pStyle w:val="xmsonormal"/>
        <w:shd w:val="clear" w:color="auto" w:fill="FFFFFF"/>
        <w:spacing w:before="0" w:beforeAutospacing="0" w:after="0" w:afterAutospacing="0"/>
        <w:rPr>
          <w:rFonts w:asciiTheme="minorHAnsi" w:hAnsiTheme="minorHAnsi"/>
          <w:color w:val="242424"/>
          <w:sz w:val="22"/>
          <w:szCs w:val="22"/>
        </w:rPr>
      </w:pPr>
      <w:r w:rsidRPr="0011163F">
        <w:rPr>
          <w:rFonts w:asciiTheme="minorHAnsi" w:hAnsiTheme="minorHAnsi"/>
          <w:color w:val="242424"/>
          <w:sz w:val="22"/>
          <w:szCs w:val="22"/>
        </w:rPr>
        <w:t> </w:t>
      </w:r>
    </w:p>
    <w:p w14:paraId="7965B8C0" w14:textId="77777777" w:rsidR="00190E93" w:rsidRPr="0011163F" w:rsidRDefault="00190E93" w:rsidP="00190E93">
      <w:pPr>
        <w:pStyle w:val="xmsonormal"/>
        <w:shd w:val="clear" w:color="auto" w:fill="FFFFFF"/>
        <w:spacing w:before="0" w:beforeAutospacing="0" w:after="0" w:afterAutospacing="0"/>
        <w:rPr>
          <w:rFonts w:asciiTheme="minorHAnsi" w:hAnsiTheme="minorHAnsi"/>
          <w:color w:val="242424"/>
          <w:sz w:val="22"/>
          <w:szCs w:val="22"/>
        </w:rPr>
      </w:pPr>
      <w:hyperlink r:id="rId11" w:tgtFrame="_blank" w:tooltip="https://www.caesars.com/harrahs-cherokee" w:history="1">
        <w:r w:rsidRPr="0011163F">
          <w:rPr>
            <w:rStyle w:val="Hyperlink"/>
            <w:rFonts w:asciiTheme="minorHAnsi" w:hAnsiTheme="minorHAnsi"/>
            <w:b/>
            <w:bCs/>
            <w:color w:val="467886"/>
            <w:sz w:val="22"/>
            <w:szCs w:val="22"/>
            <w:bdr w:val="none" w:sz="0" w:space="0" w:color="auto" w:frame="1"/>
          </w:rPr>
          <w:t>Harrah's Cherokee Casino Resort</w:t>
        </w:r>
      </w:hyperlink>
      <w:r w:rsidRPr="0011163F">
        <w:rPr>
          <w:rFonts w:asciiTheme="minorHAnsi" w:hAnsiTheme="minorHAnsi"/>
          <w:color w:val="242424"/>
          <w:sz w:val="22"/>
          <w:szCs w:val="22"/>
        </w:rPr>
        <w:t>, located in Cherokee, North Carolina, is a premier entertainment destination offering world-class gaming, dining, and accommodations. The Resort features 9 unique dining experiences, 1,800 hotel rooms, a full-service spa, live entertainment, and event spaces, making it a top destination for visitors from around the world. </w:t>
      </w:r>
    </w:p>
    <w:p w14:paraId="4E6D89B9" w14:textId="77777777" w:rsidR="00190E93" w:rsidRPr="0011163F" w:rsidRDefault="00190E93" w:rsidP="00190E93">
      <w:pPr>
        <w:pStyle w:val="xmsonormal"/>
        <w:shd w:val="clear" w:color="auto" w:fill="FFFFFF"/>
        <w:spacing w:before="0" w:beforeAutospacing="0" w:after="0" w:afterAutospacing="0"/>
        <w:rPr>
          <w:rFonts w:asciiTheme="minorHAnsi" w:hAnsiTheme="minorHAnsi"/>
          <w:color w:val="242424"/>
          <w:sz w:val="22"/>
          <w:szCs w:val="22"/>
        </w:rPr>
      </w:pPr>
      <w:r w:rsidRPr="0011163F">
        <w:rPr>
          <w:rFonts w:asciiTheme="minorHAnsi" w:hAnsiTheme="minorHAnsi"/>
          <w:color w:val="242424"/>
          <w:sz w:val="22"/>
          <w:szCs w:val="22"/>
        </w:rPr>
        <w:t> </w:t>
      </w:r>
    </w:p>
    <w:p w14:paraId="6B4BEFD7" w14:textId="548C8E0A" w:rsidR="00190E93" w:rsidRPr="00DB272C" w:rsidRDefault="00190E93" w:rsidP="00DB272C">
      <w:pPr>
        <w:pStyle w:val="xmsonormal"/>
        <w:shd w:val="clear" w:color="auto" w:fill="FFFFFF"/>
        <w:spacing w:before="0" w:beforeAutospacing="0" w:after="0" w:afterAutospacing="0"/>
        <w:rPr>
          <w:rFonts w:asciiTheme="minorHAnsi" w:hAnsiTheme="minorHAnsi"/>
          <w:color w:val="242424"/>
          <w:sz w:val="22"/>
          <w:szCs w:val="22"/>
        </w:rPr>
      </w:pPr>
      <w:hyperlink r:id="rId12" w:tgtFrame="_blank" w:tooltip="https://www.caesars.com/harrahs-cherokee-valley-river?&amp;utm_source=google&amp;utm_medium=ppc&amp;gclid=EAIaIQobChMIs76km8jk9wIV-h-tBh0vCgKkEAAYASAAEgLOPfD_BwE" w:history="1">
        <w:r w:rsidRPr="0011163F">
          <w:rPr>
            <w:rStyle w:val="Hyperlink"/>
            <w:rFonts w:asciiTheme="minorHAnsi" w:hAnsiTheme="minorHAnsi"/>
            <w:b/>
            <w:bCs/>
            <w:color w:val="467886"/>
            <w:sz w:val="22"/>
            <w:szCs w:val="22"/>
            <w:bdr w:val="none" w:sz="0" w:space="0" w:color="auto" w:frame="1"/>
          </w:rPr>
          <w:t>Harrah's Cherokee Valley River Casino &amp; Hotel</w:t>
        </w:r>
      </w:hyperlink>
      <w:r w:rsidRPr="0011163F">
        <w:rPr>
          <w:rFonts w:asciiTheme="minorHAnsi" w:hAnsiTheme="minorHAnsi"/>
          <w:color w:val="242424"/>
          <w:sz w:val="22"/>
          <w:szCs w:val="22"/>
        </w:rPr>
        <w:t xml:space="preserve">, situated near Murphy, North Carolina, boasts an impressive 75,000 square foot gaming floor featuring an array of over 1,300 gaming options. The property also includes a luxurious 500 plus-room full-service hotel offering sweeping views of North Carolina’s largest natural forest, a premier WSOP ™ Poker Room, renowned Caesars Sportsbook, celebrity-owned restaurant, Ramsay’s Kitchen and Valley River Spa by Mandara. Additionally, guests can enjoy the </w:t>
      </w:r>
      <w:proofErr w:type="spellStart"/>
      <w:r w:rsidRPr="0011163F">
        <w:rPr>
          <w:rFonts w:asciiTheme="minorHAnsi" w:hAnsiTheme="minorHAnsi"/>
          <w:color w:val="242424"/>
          <w:sz w:val="22"/>
          <w:szCs w:val="22"/>
        </w:rPr>
        <w:t>UltraStar</w:t>
      </w:r>
      <w:proofErr w:type="spellEnd"/>
      <w:r w:rsidRPr="0011163F">
        <w:rPr>
          <w:rFonts w:asciiTheme="minorHAnsi" w:hAnsiTheme="minorHAnsi"/>
          <w:color w:val="242424"/>
          <w:sz w:val="22"/>
          <w:szCs w:val="22"/>
        </w:rPr>
        <w:t xml:space="preserve"> Multi-</w:t>
      </w:r>
      <w:proofErr w:type="spellStart"/>
      <w:r w:rsidRPr="0011163F">
        <w:rPr>
          <w:rFonts w:asciiTheme="minorHAnsi" w:hAnsiTheme="minorHAnsi"/>
          <w:color w:val="242424"/>
          <w:sz w:val="22"/>
          <w:szCs w:val="22"/>
        </w:rPr>
        <w:t>tainment</w:t>
      </w:r>
      <w:proofErr w:type="spellEnd"/>
      <w:r w:rsidRPr="0011163F">
        <w:rPr>
          <w:rFonts w:asciiTheme="minorHAnsi" w:hAnsiTheme="minorHAnsi"/>
          <w:color w:val="242424"/>
          <w:sz w:val="22"/>
          <w:szCs w:val="22"/>
        </w:rPr>
        <w:t xml:space="preserve"> Center, featuring 16 bowling lanes, an engaging arcade, and a thrilling bar experience. </w:t>
      </w:r>
    </w:p>
    <w:p w14:paraId="58764E9A" w14:textId="77777777" w:rsidR="004E46B8" w:rsidRPr="0011163F" w:rsidRDefault="004E46B8" w:rsidP="007E2DBC">
      <w:pPr>
        <w:rPr>
          <w:rFonts w:asciiTheme="minorHAnsi" w:hAnsiTheme="minorHAnsi"/>
          <w:b/>
          <w:bCs/>
          <w:sz w:val="22"/>
          <w:szCs w:val="22"/>
        </w:rPr>
      </w:pPr>
    </w:p>
    <w:p w14:paraId="37B65C09" w14:textId="20C8F546" w:rsidR="007E2DBC" w:rsidRPr="0011163F" w:rsidRDefault="007E2DBC" w:rsidP="007E2DBC">
      <w:pPr>
        <w:rPr>
          <w:rFonts w:asciiTheme="minorHAnsi" w:hAnsiTheme="minorHAnsi"/>
          <w:b/>
          <w:bCs/>
          <w:sz w:val="22"/>
          <w:szCs w:val="22"/>
        </w:rPr>
      </w:pPr>
      <w:r w:rsidRPr="0011163F">
        <w:rPr>
          <w:rFonts w:asciiTheme="minorHAnsi" w:hAnsiTheme="minorHAnsi"/>
          <w:b/>
          <w:bCs/>
          <w:sz w:val="22"/>
          <w:szCs w:val="22"/>
        </w:rPr>
        <w:t>About Caesars Entertainment, Inc.</w:t>
      </w:r>
    </w:p>
    <w:p w14:paraId="69F590A5" w14:textId="77777777" w:rsidR="007E2DBC" w:rsidRPr="0011163F" w:rsidRDefault="007E2DBC" w:rsidP="007E2DBC">
      <w:pPr>
        <w:rPr>
          <w:rFonts w:asciiTheme="minorHAnsi" w:hAnsiTheme="minorHAnsi"/>
          <w:sz w:val="22"/>
          <w:szCs w:val="22"/>
        </w:rPr>
      </w:pPr>
      <w:r w:rsidRPr="0011163F">
        <w:rPr>
          <w:rFonts w:asciiTheme="minorHAnsi" w:hAnsiTheme="minorHAnsi"/>
          <w:sz w:val="22"/>
          <w:szCs w:val="22"/>
        </w:rPr>
        <w:t xml:space="preserve">Caesars Entertainment, Inc. (NASDAQ: CZR) is the largest casino entertainment company in the U.S. and one of the world's most diversified casino entertainment providers. Since its beginning in Reno, NV, in 1937, Caesars Entertainment, Inc. has grown through the development of new resorts, expansions and acquisitions. Caesars Entertainment, Inc.'s resorts operate primarily under the </w:t>
      </w:r>
      <w:r w:rsidRPr="0011163F">
        <w:rPr>
          <w:rFonts w:asciiTheme="minorHAnsi" w:hAnsiTheme="minorHAnsi"/>
          <w:sz w:val="22"/>
          <w:szCs w:val="22"/>
        </w:rPr>
        <w:lastRenderedPageBreak/>
        <w:t xml:space="preserve">Caesars®, Harrah's®, Horseshoe® and Eldorado® brand names. Caesars Entertainment, Inc. offers diversified gaming, entertainment and hospitality amenities, one-of-a-kind destinations, and a full suite of mobile and online gaming and sports betting experiences. All tied to its industry-leading Caesars Rewards® loyalty program, the company focuses on building value with its guests through a unique combination of impeccable service, operational excellence and technology leadership. Caesars is committed to its Team Members, suppliers, communities and the environment through its PEOPLE PLANET PLAY framework. Know When </w:t>
      </w:r>
      <w:proofErr w:type="gramStart"/>
      <w:r w:rsidRPr="0011163F">
        <w:rPr>
          <w:rFonts w:asciiTheme="minorHAnsi" w:hAnsiTheme="minorHAnsi"/>
          <w:sz w:val="22"/>
          <w:szCs w:val="22"/>
        </w:rPr>
        <w:t>To</w:t>
      </w:r>
      <w:proofErr w:type="gramEnd"/>
      <w:r w:rsidRPr="0011163F">
        <w:rPr>
          <w:rFonts w:asciiTheme="minorHAnsi" w:hAnsiTheme="minorHAnsi"/>
          <w:sz w:val="22"/>
          <w:szCs w:val="22"/>
        </w:rPr>
        <w:t xml:space="preserve"> Stop Before You </w:t>
      </w:r>
      <w:proofErr w:type="gramStart"/>
      <w:r w:rsidRPr="0011163F">
        <w:rPr>
          <w:rFonts w:asciiTheme="minorHAnsi" w:hAnsiTheme="minorHAnsi"/>
          <w:sz w:val="22"/>
          <w:szCs w:val="22"/>
        </w:rPr>
        <w:t>Start.®</w:t>
      </w:r>
      <w:proofErr w:type="gramEnd"/>
      <w:r w:rsidRPr="0011163F">
        <w:rPr>
          <w:rFonts w:asciiTheme="minorHAnsi" w:hAnsiTheme="minorHAnsi"/>
          <w:sz w:val="22"/>
          <w:szCs w:val="22"/>
        </w:rPr>
        <w:t xml:space="preserve"> Gambling Problem? Call </w:t>
      </w:r>
      <w:r w:rsidRPr="0011163F">
        <w:rPr>
          <w:rFonts w:asciiTheme="minorHAnsi" w:hAnsiTheme="minorHAnsi"/>
          <w:color w:val="000000"/>
          <w:sz w:val="22"/>
          <w:szCs w:val="22"/>
        </w:rPr>
        <w:t>1-800-GAMBLER</w:t>
      </w:r>
      <w:r w:rsidRPr="0011163F">
        <w:rPr>
          <w:rFonts w:asciiTheme="minorHAnsi" w:hAnsiTheme="minorHAnsi"/>
          <w:sz w:val="22"/>
          <w:szCs w:val="22"/>
        </w:rPr>
        <w:t xml:space="preserve">. For more information, please visit </w:t>
      </w:r>
      <w:hyperlink r:id="rId13">
        <w:r w:rsidRPr="0011163F">
          <w:rPr>
            <w:rFonts w:asciiTheme="minorHAnsi" w:hAnsiTheme="minorHAnsi"/>
            <w:color w:val="467886"/>
            <w:sz w:val="22"/>
            <w:szCs w:val="22"/>
            <w:u w:val="single"/>
          </w:rPr>
          <w:t>www.caesars.com/corporate</w:t>
        </w:r>
      </w:hyperlink>
      <w:r w:rsidRPr="0011163F">
        <w:rPr>
          <w:rFonts w:asciiTheme="minorHAnsi" w:hAnsiTheme="minorHAnsi"/>
          <w:sz w:val="22"/>
          <w:szCs w:val="22"/>
        </w:rPr>
        <w:t xml:space="preserve">. </w:t>
      </w:r>
    </w:p>
    <w:p w14:paraId="146A753E" w14:textId="77777777" w:rsidR="007E2DBC" w:rsidRPr="0011163F" w:rsidRDefault="007E2DBC" w:rsidP="007E2DBC">
      <w:pPr>
        <w:rPr>
          <w:rFonts w:asciiTheme="minorHAnsi" w:hAnsiTheme="minorHAnsi"/>
          <w:sz w:val="22"/>
          <w:szCs w:val="22"/>
        </w:rPr>
      </w:pPr>
    </w:p>
    <w:p w14:paraId="3C0FDB2D" w14:textId="77777777" w:rsidR="007E2DBC" w:rsidRPr="0011163F" w:rsidRDefault="007E2DBC" w:rsidP="007E2DBC">
      <w:pPr>
        <w:rPr>
          <w:rFonts w:asciiTheme="minorHAnsi" w:hAnsiTheme="minorHAnsi"/>
          <w:b/>
          <w:bCs/>
          <w:sz w:val="22"/>
          <w:szCs w:val="22"/>
        </w:rPr>
      </w:pPr>
      <w:r w:rsidRPr="0011163F">
        <w:rPr>
          <w:rFonts w:asciiTheme="minorHAnsi" w:hAnsiTheme="minorHAnsi"/>
          <w:b/>
          <w:bCs/>
          <w:sz w:val="22"/>
          <w:szCs w:val="22"/>
        </w:rPr>
        <w:t>Media Contact:</w:t>
      </w:r>
    </w:p>
    <w:p w14:paraId="47581667" w14:textId="5ED4A3DB" w:rsidR="007E2DBC" w:rsidRPr="0011163F" w:rsidRDefault="0011163F" w:rsidP="007E2DBC">
      <w:pPr>
        <w:rPr>
          <w:rFonts w:asciiTheme="minorHAnsi" w:hAnsiTheme="minorHAnsi"/>
          <w:sz w:val="22"/>
          <w:szCs w:val="22"/>
        </w:rPr>
      </w:pPr>
      <w:r w:rsidRPr="0011163F">
        <w:rPr>
          <w:rFonts w:asciiTheme="minorHAnsi" w:hAnsiTheme="minorHAnsi"/>
          <w:sz w:val="22"/>
          <w:szCs w:val="22"/>
        </w:rPr>
        <w:t>Michael Fisher</w:t>
      </w:r>
    </w:p>
    <w:p w14:paraId="19604B15" w14:textId="10CDD777" w:rsidR="007E2DBC" w:rsidRPr="0011163F" w:rsidRDefault="004E46B8" w:rsidP="007E2DBC">
      <w:pPr>
        <w:rPr>
          <w:rFonts w:asciiTheme="minorHAnsi" w:hAnsiTheme="minorHAnsi"/>
          <w:sz w:val="22"/>
          <w:szCs w:val="22"/>
        </w:rPr>
      </w:pPr>
      <w:r w:rsidRPr="0011163F">
        <w:rPr>
          <w:rFonts w:asciiTheme="minorHAnsi" w:hAnsiTheme="minorHAnsi"/>
          <w:sz w:val="22"/>
          <w:szCs w:val="22"/>
        </w:rPr>
        <w:t>Harrah’s Cherokee Casinos</w:t>
      </w:r>
    </w:p>
    <w:p w14:paraId="2C078E63" w14:textId="1BED8B5B" w:rsidR="0051409B" w:rsidRPr="0011163F" w:rsidRDefault="0011163F" w:rsidP="0011163F">
      <w:pPr>
        <w:rPr>
          <w:rFonts w:asciiTheme="minorHAnsi" w:hAnsiTheme="minorHAnsi"/>
          <w:sz w:val="22"/>
          <w:szCs w:val="22"/>
        </w:rPr>
      </w:pPr>
      <w:hyperlink r:id="rId14" w:history="1">
        <w:r w:rsidRPr="0011163F">
          <w:rPr>
            <w:rStyle w:val="Hyperlink"/>
            <w:rFonts w:asciiTheme="minorHAnsi" w:hAnsiTheme="minorHAnsi"/>
            <w:sz w:val="22"/>
            <w:szCs w:val="22"/>
          </w:rPr>
          <w:t>mifisher@harrahs.com</w:t>
        </w:r>
      </w:hyperlink>
      <w:r w:rsidRPr="0011163F">
        <w:rPr>
          <w:rFonts w:asciiTheme="minorHAnsi" w:hAnsiTheme="minorHAnsi"/>
          <w:sz w:val="22"/>
          <w:szCs w:val="22"/>
        </w:rPr>
        <w:t xml:space="preserve"> </w:t>
      </w:r>
    </w:p>
    <w:sectPr w:rsidR="0051409B" w:rsidRPr="001116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5B88"/>
    <w:multiLevelType w:val="hybridMultilevel"/>
    <w:tmpl w:val="0AD87312"/>
    <w:lvl w:ilvl="0" w:tplc="1496FE26">
      <w:start w:val="1"/>
      <w:numFmt w:val="bullet"/>
      <w:lvlText w:val=""/>
      <w:lvlJc w:val="left"/>
      <w:pPr>
        <w:ind w:left="720" w:hanging="360"/>
      </w:pPr>
      <w:rPr>
        <w:rFonts w:ascii="Symbol" w:hAnsi="Symbol" w:hint="default"/>
      </w:rPr>
    </w:lvl>
    <w:lvl w:ilvl="1" w:tplc="9EE4049A">
      <w:start w:val="1"/>
      <w:numFmt w:val="bullet"/>
      <w:lvlText w:val="o"/>
      <w:lvlJc w:val="left"/>
      <w:pPr>
        <w:ind w:left="1440" w:hanging="360"/>
      </w:pPr>
      <w:rPr>
        <w:rFonts w:ascii="Courier New" w:hAnsi="Courier New" w:hint="default"/>
      </w:rPr>
    </w:lvl>
    <w:lvl w:ilvl="2" w:tplc="EE7CC8A2">
      <w:start w:val="1"/>
      <w:numFmt w:val="bullet"/>
      <w:lvlText w:val=""/>
      <w:lvlJc w:val="left"/>
      <w:pPr>
        <w:ind w:left="2160" w:hanging="360"/>
      </w:pPr>
      <w:rPr>
        <w:rFonts w:ascii="Wingdings" w:hAnsi="Wingdings" w:hint="default"/>
      </w:rPr>
    </w:lvl>
    <w:lvl w:ilvl="3" w:tplc="864EF850">
      <w:start w:val="1"/>
      <w:numFmt w:val="bullet"/>
      <w:lvlText w:val=""/>
      <w:lvlJc w:val="left"/>
      <w:pPr>
        <w:ind w:left="2880" w:hanging="360"/>
      </w:pPr>
      <w:rPr>
        <w:rFonts w:ascii="Symbol" w:hAnsi="Symbol" w:hint="default"/>
      </w:rPr>
    </w:lvl>
    <w:lvl w:ilvl="4" w:tplc="96FEF6D8">
      <w:start w:val="1"/>
      <w:numFmt w:val="bullet"/>
      <w:lvlText w:val="o"/>
      <w:lvlJc w:val="left"/>
      <w:pPr>
        <w:ind w:left="3600" w:hanging="360"/>
      </w:pPr>
      <w:rPr>
        <w:rFonts w:ascii="Courier New" w:hAnsi="Courier New" w:hint="default"/>
      </w:rPr>
    </w:lvl>
    <w:lvl w:ilvl="5" w:tplc="3CC6D572">
      <w:start w:val="1"/>
      <w:numFmt w:val="bullet"/>
      <w:lvlText w:val=""/>
      <w:lvlJc w:val="left"/>
      <w:pPr>
        <w:ind w:left="4320" w:hanging="360"/>
      </w:pPr>
      <w:rPr>
        <w:rFonts w:ascii="Wingdings" w:hAnsi="Wingdings" w:hint="default"/>
      </w:rPr>
    </w:lvl>
    <w:lvl w:ilvl="6" w:tplc="13E6D8FE">
      <w:start w:val="1"/>
      <w:numFmt w:val="bullet"/>
      <w:lvlText w:val=""/>
      <w:lvlJc w:val="left"/>
      <w:pPr>
        <w:ind w:left="5040" w:hanging="360"/>
      </w:pPr>
      <w:rPr>
        <w:rFonts w:ascii="Symbol" w:hAnsi="Symbol" w:hint="default"/>
      </w:rPr>
    </w:lvl>
    <w:lvl w:ilvl="7" w:tplc="FFECC550">
      <w:start w:val="1"/>
      <w:numFmt w:val="bullet"/>
      <w:lvlText w:val="o"/>
      <w:lvlJc w:val="left"/>
      <w:pPr>
        <w:ind w:left="5760" w:hanging="360"/>
      </w:pPr>
      <w:rPr>
        <w:rFonts w:ascii="Courier New" w:hAnsi="Courier New" w:hint="default"/>
      </w:rPr>
    </w:lvl>
    <w:lvl w:ilvl="8" w:tplc="0BAAEA8C">
      <w:start w:val="1"/>
      <w:numFmt w:val="bullet"/>
      <w:lvlText w:val=""/>
      <w:lvlJc w:val="left"/>
      <w:pPr>
        <w:ind w:left="6480" w:hanging="360"/>
      </w:pPr>
      <w:rPr>
        <w:rFonts w:ascii="Wingdings" w:hAnsi="Wingdings" w:hint="default"/>
      </w:rPr>
    </w:lvl>
  </w:abstractNum>
  <w:abstractNum w:abstractNumId="1" w15:restartNumberingAfterBreak="0">
    <w:nsid w:val="050A72B6"/>
    <w:multiLevelType w:val="multilevel"/>
    <w:tmpl w:val="E0BE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92D4D"/>
    <w:multiLevelType w:val="multilevel"/>
    <w:tmpl w:val="291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87C94"/>
    <w:multiLevelType w:val="multilevel"/>
    <w:tmpl w:val="1258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10DEA"/>
    <w:multiLevelType w:val="multilevel"/>
    <w:tmpl w:val="FDC8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6528A"/>
    <w:multiLevelType w:val="hybridMultilevel"/>
    <w:tmpl w:val="E65AB3E6"/>
    <w:lvl w:ilvl="0" w:tplc="1496FE26">
      <w:start w:val="1"/>
      <w:numFmt w:val="bullet"/>
      <w:lvlText w:val=""/>
      <w:lvlJc w:val="left"/>
      <w:pPr>
        <w:ind w:left="720" w:hanging="360"/>
      </w:pPr>
      <w:rPr>
        <w:rFonts w:ascii="Symbol" w:hAnsi="Symbol" w:hint="default"/>
      </w:rPr>
    </w:lvl>
    <w:lvl w:ilvl="1" w:tplc="14A0A7E0">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A06964"/>
    <w:multiLevelType w:val="multilevel"/>
    <w:tmpl w:val="F3A2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C1322"/>
    <w:multiLevelType w:val="multilevel"/>
    <w:tmpl w:val="7692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7537C8"/>
    <w:multiLevelType w:val="multilevel"/>
    <w:tmpl w:val="5500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A5CF9"/>
    <w:multiLevelType w:val="multilevel"/>
    <w:tmpl w:val="ECDC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A91662"/>
    <w:multiLevelType w:val="multilevel"/>
    <w:tmpl w:val="B0DE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3346EC"/>
    <w:multiLevelType w:val="multilevel"/>
    <w:tmpl w:val="13D0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0C26DD"/>
    <w:multiLevelType w:val="multilevel"/>
    <w:tmpl w:val="6A38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C210EE"/>
    <w:multiLevelType w:val="multilevel"/>
    <w:tmpl w:val="7FF6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A6C99F"/>
    <w:multiLevelType w:val="hybridMultilevel"/>
    <w:tmpl w:val="DF320D30"/>
    <w:lvl w:ilvl="0" w:tplc="49B2B980">
      <w:start w:val="1"/>
      <w:numFmt w:val="bullet"/>
      <w:lvlText w:val=""/>
      <w:lvlJc w:val="left"/>
      <w:pPr>
        <w:ind w:left="720" w:hanging="360"/>
      </w:pPr>
      <w:rPr>
        <w:rFonts w:ascii="Symbol" w:hAnsi="Symbol" w:hint="default"/>
      </w:rPr>
    </w:lvl>
    <w:lvl w:ilvl="1" w:tplc="F8046DE0">
      <w:start w:val="1"/>
      <w:numFmt w:val="bullet"/>
      <w:lvlText w:val="o"/>
      <w:lvlJc w:val="left"/>
      <w:pPr>
        <w:ind w:left="1440" w:hanging="360"/>
      </w:pPr>
      <w:rPr>
        <w:rFonts w:ascii="Courier New" w:hAnsi="Courier New" w:hint="default"/>
      </w:rPr>
    </w:lvl>
    <w:lvl w:ilvl="2" w:tplc="953EDC2E">
      <w:start w:val="1"/>
      <w:numFmt w:val="bullet"/>
      <w:lvlText w:val=""/>
      <w:lvlJc w:val="left"/>
      <w:pPr>
        <w:ind w:left="2160" w:hanging="360"/>
      </w:pPr>
      <w:rPr>
        <w:rFonts w:ascii="Wingdings" w:hAnsi="Wingdings" w:hint="default"/>
      </w:rPr>
    </w:lvl>
    <w:lvl w:ilvl="3" w:tplc="73FE5604">
      <w:start w:val="1"/>
      <w:numFmt w:val="bullet"/>
      <w:lvlText w:val=""/>
      <w:lvlJc w:val="left"/>
      <w:pPr>
        <w:ind w:left="2880" w:hanging="360"/>
      </w:pPr>
      <w:rPr>
        <w:rFonts w:ascii="Symbol" w:hAnsi="Symbol" w:hint="default"/>
      </w:rPr>
    </w:lvl>
    <w:lvl w:ilvl="4" w:tplc="2FA88C78">
      <w:start w:val="1"/>
      <w:numFmt w:val="bullet"/>
      <w:lvlText w:val="o"/>
      <w:lvlJc w:val="left"/>
      <w:pPr>
        <w:ind w:left="3600" w:hanging="360"/>
      </w:pPr>
      <w:rPr>
        <w:rFonts w:ascii="Courier New" w:hAnsi="Courier New" w:hint="default"/>
      </w:rPr>
    </w:lvl>
    <w:lvl w:ilvl="5" w:tplc="81FACD26">
      <w:start w:val="1"/>
      <w:numFmt w:val="bullet"/>
      <w:lvlText w:val=""/>
      <w:lvlJc w:val="left"/>
      <w:pPr>
        <w:ind w:left="4320" w:hanging="360"/>
      </w:pPr>
      <w:rPr>
        <w:rFonts w:ascii="Wingdings" w:hAnsi="Wingdings" w:hint="default"/>
      </w:rPr>
    </w:lvl>
    <w:lvl w:ilvl="6" w:tplc="D4D69D8E">
      <w:start w:val="1"/>
      <w:numFmt w:val="bullet"/>
      <w:lvlText w:val=""/>
      <w:lvlJc w:val="left"/>
      <w:pPr>
        <w:ind w:left="5040" w:hanging="360"/>
      </w:pPr>
      <w:rPr>
        <w:rFonts w:ascii="Symbol" w:hAnsi="Symbol" w:hint="default"/>
      </w:rPr>
    </w:lvl>
    <w:lvl w:ilvl="7" w:tplc="01D48A92">
      <w:start w:val="1"/>
      <w:numFmt w:val="bullet"/>
      <w:lvlText w:val="o"/>
      <w:lvlJc w:val="left"/>
      <w:pPr>
        <w:ind w:left="5760" w:hanging="360"/>
      </w:pPr>
      <w:rPr>
        <w:rFonts w:ascii="Courier New" w:hAnsi="Courier New" w:hint="default"/>
      </w:rPr>
    </w:lvl>
    <w:lvl w:ilvl="8" w:tplc="83248FCC">
      <w:start w:val="1"/>
      <w:numFmt w:val="bullet"/>
      <w:lvlText w:val=""/>
      <w:lvlJc w:val="left"/>
      <w:pPr>
        <w:ind w:left="6480" w:hanging="360"/>
      </w:pPr>
      <w:rPr>
        <w:rFonts w:ascii="Wingdings" w:hAnsi="Wingdings" w:hint="default"/>
      </w:rPr>
    </w:lvl>
  </w:abstractNum>
  <w:abstractNum w:abstractNumId="15" w15:restartNumberingAfterBreak="0">
    <w:nsid w:val="7BAB34E6"/>
    <w:multiLevelType w:val="multilevel"/>
    <w:tmpl w:val="1698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320227">
    <w:abstractNumId w:val="14"/>
  </w:num>
  <w:num w:numId="2" w16cid:durableId="1743482639">
    <w:abstractNumId w:val="0"/>
  </w:num>
  <w:num w:numId="3" w16cid:durableId="2003240844">
    <w:abstractNumId w:val="5"/>
  </w:num>
  <w:num w:numId="4" w16cid:durableId="144511331">
    <w:abstractNumId w:val="7"/>
  </w:num>
  <w:num w:numId="5" w16cid:durableId="1459838444">
    <w:abstractNumId w:val="13"/>
  </w:num>
  <w:num w:numId="6" w16cid:durableId="389110767">
    <w:abstractNumId w:val="8"/>
  </w:num>
  <w:num w:numId="7" w16cid:durableId="1089079634">
    <w:abstractNumId w:val="10"/>
  </w:num>
  <w:num w:numId="8" w16cid:durableId="2029867760">
    <w:abstractNumId w:val="6"/>
  </w:num>
  <w:num w:numId="9" w16cid:durableId="902720816">
    <w:abstractNumId w:val="9"/>
  </w:num>
  <w:num w:numId="10" w16cid:durableId="929195674">
    <w:abstractNumId w:val="11"/>
  </w:num>
  <w:num w:numId="11" w16cid:durableId="1463958063">
    <w:abstractNumId w:val="15"/>
  </w:num>
  <w:num w:numId="12" w16cid:durableId="1442808">
    <w:abstractNumId w:val="2"/>
  </w:num>
  <w:num w:numId="13" w16cid:durableId="2057003955">
    <w:abstractNumId w:val="3"/>
  </w:num>
  <w:num w:numId="14" w16cid:durableId="153569091">
    <w:abstractNumId w:val="1"/>
  </w:num>
  <w:num w:numId="15" w16cid:durableId="23017909">
    <w:abstractNumId w:val="4"/>
  </w:num>
  <w:num w:numId="16" w16cid:durableId="1811051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CD9E79"/>
    <w:rsid w:val="000025F8"/>
    <w:rsid w:val="000C3061"/>
    <w:rsid w:val="000C5D80"/>
    <w:rsid w:val="0011163F"/>
    <w:rsid w:val="00142C46"/>
    <w:rsid w:val="00170098"/>
    <w:rsid w:val="001724E5"/>
    <w:rsid w:val="00190E93"/>
    <w:rsid w:val="001A229E"/>
    <w:rsid w:val="00200ABF"/>
    <w:rsid w:val="00203A5F"/>
    <w:rsid w:val="002135CA"/>
    <w:rsid w:val="002235B2"/>
    <w:rsid w:val="00224464"/>
    <w:rsid w:val="00292C9B"/>
    <w:rsid w:val="002B6EB2"/>
    <w:rsid w:val="002E062E"/>
    <w:rsid w:val="002F0AFA"/>
    <w:rsid w:val="003429D2"/>
    <w:rsid w:val="00363EDF"/>
    <w:rsid w:val="00391176"/>
    <w:rsid w:val="004476EA"/>
    <w:rsid w:val="00466FEF"/>
    <w:rsid w:val="004A3A6D"/>
    <w:rsid w:val="004D2981"/>
    <w:rsid w:val="004D7418"/>
    <w:rsid w:val="004E46B8"/>
    <w:rsid w:val="004F2996"/>
    <w:rsid w:val="0051327D"/>
    <w:rsid w:val="0051409B"/>
    <w:rsid w:val="005A23CD"/>
    <w:rsid w:val="005B62B0"/>
    <w:rsid w:val="005C1D64"/>
    <w:rsid w:val="00702237"/>
    <w:rsid w:val="00703712"/>
    <w:rsid w:val="007833B2"/>
    <w:rsid w:val="007A10F9"/>
    <w:rsid w:val="007E2DBC"/>
    <w:rsid w:val="008559A9"/>
    <w:rsid w:val="009003B5"/>
    <w:rsid w:val="00995367"/>
    <w:rsid w:val="009D3588"/>
    <w:rsid w:val="00A37E6B"/>
    <w:rsid w:val="00A553DA"/>
    <w:rsid w:val="00BF2EAC"/>
    <w:rsid w:val="00BF68E1"/>
    <w:rsid w:val="00C4389D"/>
    <w:rsid w:val="00C954C5"/>
    <w:rsid w:val="00CB68BE"/>
    <w:rsid w:val="00D020B5"/>
    <w:rsid w:val="00D1522B"/>
    <w:rsid w:val="00D4221F"/>
    <w:rsid w:val="00D55E88"/>
    <w:rsid w:val="00D7226D"/>
    <w:rsid w:val="00DA152E"/>
    <w:rsid w:val="00DB272C"/>
    <w:rsid w:val="00E43A62"/>
    <w:rsid w:val="00E56DF5"/>
    <w:rsid w:val="00E67F10"/>
    <w:rsid w:val="00E72704"/>
    <w:rsid w:val="00E77791"/>
    <w:rsid w:val="00EA0F5D"/>
    <w:rsid w:val="00EC7D75"/>
    <w:rsid w:val="00EE1C00"/>
    <w:rsid w:val="00F200DD"/>
    <w:rsid w:val="00F36191"/>
    <w:rsid w:val="00F44237"/>
    <w:rsid w:val="00FE3890"/>
    <w:rsid w:val="01158C6D"/>
    <w:rsid w:val="050CB56D"/>
    <w:rsid w:val="0768A1C1"/>
    <w:rsid w:val="0B2ED584"/>
    <w:rsid w:val="0F816DD2"/>
    <w:rsid w:val="119BD2C8"/>
    <w:rsid w:val="14B77468"/>
    <w:rsid w:val="194A17F5"/>
    <w:rsid w:val="1981354D"/>
    <w:rsid w:val="1BDFD51F"/>
    <w:rsid w:val="1D0EBD94"/>
    <w:rsid w:val="22478768"/>
    <w:rsid w:val="240F4432"/>
    <w:rsid w:val="26229C34"/>
    <w:rsid w:val="28764AFC"/>
    <w:rsid w:val="29CD9E79"/>
    <w:rsid w:val="2B5E9FC5"/>
    <w:rsid w:val="38B691DA"/>
    <w:rsid w:val="3BFB924D"/>
    <w:rsid w:val="42BCAC8D"/>
    <w:rsid w:val="444E6799"/>
    <w:rsid w:val="4697A1AD"/>
    <w:rsid w:val="4C0CFEF4"/>
    <w:rsid w:val="50AA5638"/>
    <w:rsid w:val="512EE808"/>
    <w:rsid w:val="549F87BE"/>
    <w:rsid w:val="5E9819C6"/>
    <w:rsid w:val="63D62601"/>
    <w:rsid w:val="68CD983E"/>
    <w:rsid w:val="6A2E2FD0"/>
    <w:rsid w:val="6B31E9A9"/>
    <w:rsid w:val="700C7879"/>
    <w:rsid w:val="763F796A"/>
    <w:rsid w:val="7700C739"/>
    <w:rsid w:val="78E8CBBE"/>
    <w:rsid w:val="79C641C4"/>
    <w:rsid w:val="7E19818A"/>
    <w:rsid w:val="7F5FB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F131"/>
  <w15:chartTrackingRefBased/>
  <w15:docId w15:val="{D5757A20-DCBC-4C86-9FD2-91176826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890"/>
    <w:pPr>
      <w:spacing w:after="0" w:line="240" w:lineRule="auto"/>
    </w:pPr>
    <w:rPr>
      <w:rFonts w:ascii="Aptos" w:eastAsia="Times New Roman" w:hAnsi="Aptos" w:cs="Times New Roman"/>
      <w:lang w:eastAsia="en-US"/>
    </w:rPr>
  </w:style>
  <w:style w:type="paragraph" w:styleId="Heading1">
    <w:name w:val="heading 1"/>
    <w:basedOn w:val="Normal"/>
    <w:next w:val="Normal"/>
    <w:link w:val="Heading1Char"/>
    <w:uiPriority w:val="9"/>
    <w:qFormat/>
    <w:rsid w:val="00190E93"/>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190E93"/>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190E93"/>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190E93"/>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0E93"/>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90E93"/>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190E93"/>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190E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0E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paragraph" w:customStyle="1" w:styleId="paragraph">
    <w:name w:val="paragraph"/>
    <w:basedOn w:val="Normal"/>
    <w:rsid w:val="26229C34"/>
    <w:pPr>
      <w:spacing w:beforeAutospacing="1" w:afterAutospacing="1"/>
    </w:pPr>
    <w:rPr>
      <w:rFonts w:asciiTheme="minorHAnsi" w:eastAsiaTheme="minorEastAsia" w:hAnsiTheme="minorHAnsi" w:cstheme="minorBidi"/>
    </w:rPr>
  </w:style>
  <w:style w:type="character" w:customStyle="1" w:styleId="normaltextrun">
    <w:name w:val="normaltextrun"/>
    <w:basedOn w:val="DefaultParagraphFont"/>
    <w:uiPriority w:val="1"/>
    <w:rsid w:val="26229C34"/>
    <w:rPr>
      <w:rFonts w:asciiTheme="minorHAnsi" w:eastAsiaTheme="minorEastAsia" w:hAnsiTheme="minorHAnsi" w:cstheme="minorBidi"/>
      <w:sz w:val="22"/>
      <w:szCs w:val="22"/>
    </w:rPr>
  </w:style>
  <w:style w:type="paragraph" w:styleId="ListParagraph">
    <w:name w:val="List Paragraph"/>
    <w:basedOn w:val="Normal"/>
    <w:uiPriority w:val="34"/>
    <w:qFormat/>
    <w:rsid w:val="700C7879"/>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D7418"/>
    <w:pPr>
      <w:spacing w:after="0" w:line="240" w:lineRule="auto"/>
    </w:pPr>
  </w:style>
  <w:style w:type="paragraph" w:styleId="CommentSubject">
    <w:name w:val="annotation subject"/>
    <w:basedOn w:val="CommentText"/>
    <w:next w:val="CommentText"/>
    <w:link w:val="CommentSubjectChar"/>
    <w:uiPriority w:val="99"/>
    <w:semiHidden/>
    <w:unhideWhenUsed/>
    <w:rsid w:val="004D7418"/>
    <w:rPr>
      <w:b/>
      <w:bCs/>
    </w:rPr>
  </w:style>
  <w:style w:type="character" w:customStyle="1" w:styleId="CommentSubjectChar">
    <w:name w:val="Comment Subject Char"/>
    <w:basedOn w:val="CommentTextChar"/>
    <w:link w:val="CommentSubject"/>
    <w:uiPriority w:val="99"/>
    <w:semiHidden/>
    <w:rsid w:val="004D7418"/>
    <w:rPr>
      <w:b/>
      <w:bCs/>
      <w:sz w:val="20"/>
      <w:szCs w:val="20"/>
    </w:rPr>
  </w:style>
  <w:style w:type="character" w:styleId="Strong">
    <w:name w:val="Strong"/>
    <w:basedOn w:val="DefaultParagraphFont"/>
    <w:uiPriority w:val="22"/>
    <w:qFormat/>
    <w:rsid w:val="000C5D80"/>
    <w:rPr>
      <w:b/>
      <w:bCs/>
    </w:rPr>
  </w:style>
  <w:style w:type="character" w:styleId="UnresolvedMention">
    <w:name w:val="Unresolved Mention"/>
    <w:basedOn w:val="DefaultParagraphFont"/>
    <w:uiPriority w:val="99"/>
    <w:semiHidden/>
    <w:unhideWhenUsed/>
    <w:rsid w:val="00E77791"/>
    <w:rPr>
      <w:color w:val="605E5C"/>
      <w:shd w:val="clear" w:color="auto" w:fill="E1DFDD"/>
    </w:rPr>
  </w:style>
  <w:style w:type="paragraph" w:customStyle="1" w:styleId="xmsonormal">
    <w:name w:val="x_msonormal"/>
    <w:basedOn w:val="Normal"/>
    <w:rsid w:val="00190E93"/>
    <w:pPr>
      <w:spacing w:before="100" w:beforeAutospacing="1" w:after="100" w:afterAutospacing="1"/>
    </w:pPr>
    <w:rPr>
      <w:rFonts w:ascii="Times New Roman" w:hAnsi="Times New Roman"/>
    </w:rPr>
  </w:style>
  <w:style w:type="character" w:styleId="BookTitle">
    <w:name w:val="Book Title"/>
    <w:basedOn w:val="DefaultParagraphFont"/>
    <w:uiPriority w:val="33"/>
    <w:qFormat/>
    <w:rsid w:val="00190E93"/>
    <w:rPr>
      <w:b/>
      <w:bCs/>
      <w:i/>
      <w:iCs/>
      <w:spacing w:val="5"/>
    </w:rPr>
  </w:style>
  <w:style w:type="paragraph" w:styleId="Caption">
    <w:name w:val="caption"/>
    <w:basedOn w:val="Normal"/>
    <w:next w:val="Normal"/>
    <w:uiPriority w:val="35"/>
    <w:semiHidden/>
    <w:unhideWhenUsed/>
    <w:qFormat/>
    <w:rsid w:val="00190E93"/>
    <w:pPr>
      <w:spacing w:after="200"/>
    </w:pPr>
    <w:rPr>
      <w:i/>
      <w:iCs/>
      <w:color w:val="0E2841" w:themeColor="text2"/>
      <w:sz w:val="18"/>
      <w:szCs w:val="18"/>
    </w:rPr>
  </w:style>
  <w:style w:type="character" w:styleId="Emphasis">
    <w:name w:val="Emphasis"/>
    <w:basedOn w:val="DefaultParagraphFont"/>
    <w:uiPriority w:val="20"/>
    <w:qFormat/>
    <w:rsid w:val="00190E93"/>
    <w:rPr>
      <w:i/>
      <w:iCs/>
    </w:rPr>
  </w:style>
  <w:style w:type="character" w:customStyle="1" w:styleId="Heading1Char">
    <w:name w:val="Heading 1 Char"/>
    <w:basedOn w:val="DefaultParagraphFont"/>
    <w:link w:val="Heading1"/>
    <w:uiPriority w:val="9"/>
    <w:rsid w:val="00190E93"/>
    <w:rPr>
      <w:rFonts w:asciiTheme="majorHAnsi" w:eastAsiaTheme="majorEastAsia" w:hAnsiTheme="majorHAnsi" w:cstheme="majorBidi"/>
      <w:color w:val="0F4761" w:themeColor="accent1" w:themeShade="BF"/>
      <w:sz w:val="32"/>
      <w:szCs w:val="32"/>
      <w:lang w:eastAsia="en-US"/>
    </w:rPr>
  </w:style>
  <w:style w:type="character" w:customStyle="1" w:styleId="Heading2Char">
    <w:name w:val="Heading 2 Char"/>
    <w:basedOn w:val="DefaultParagraphFont"/>
    <w:link w:val="Heading2"/>
    <w:uiPriority w:val="9"/>
    <w:semiHidden/>
    <w:rsid w:val="00190E93"/>
    <w:rPr>
      <w:rFonts w:asciiTheme="majorHAnsi" w:eastAsiaTheme="majorEastAsia" w:hAnsiTheme="majorHAnsi" w:cstheme="majorBidi"/>
      <w:color w:val="0F4761" w:themeColor="accent1" w:themeShade="BF"/>
      <w:sz w:val="26"/>
      <w:szCs w:val="26"/>
      <w:lang w:eastAsia="en-US"/>
    </w:rPr>
  </w:style>
  <w:style w:type="character" w:customStyle="1" w:styleId="Heading3Char">
    <w:name w:val="Heading 3 Char"/>
    <w:basedOn w:val="DefaultParagraphFont"/>
    <w:link w:val="Heading3"/>
    <w:uiPriority w:val="9"/>
    <w:semiHidden/>
    <w:rsid w:val="00190E93"/>
    <w:rPr>
      <w:rFonts w:asciiTheme="majorHAnsi" w:eastAsiaTheme="majorEastAsia" w:hAnsiTheme="majorHAnsi" w:cstheme="majorBidi"/>
      <w:color w:val="0A2F40" w:themeColor="accent1" w:themeShade="7F"/>
      <w:lang w:eastAsia="en-US"/>
    </w:rPr>
  </w:style>
  <w:style w:type="character" w:customStyle="1" w:styleId="Heading4Char">
    <w:name w:val="Heading 4 Char"/>
    <w:basedOn w:val="DefaultParagraphFont"/>
    <w:link w:val="Heading4"/>
    <w:uiPriority w:val="9"/>
    <w:semiHidden/>
    <w:rsid w:val="00190E93"/>
    <w:rPr>
      <w:rFonts w:asciiTheme="majorHAnsi" w:eastAsiaTheme="majorEastAsia" w:hAnsiTheme="majorHAnsi" w:cstheme="majorBidi"/>
      <w:i/>
      <w:iCs/>
      <w:color w:val="0F4761" w:themeColor="accent1" w:themeShade="BF"/>
      <w:lang w:eastAsia="en-US"/>
    </w:rPr>
  </w:style>
  <w:style w:type="character" w:customStyle="1" w:styleId="Heading5Char">
    <w:name w:val="Heading 5 Char"/>
    <w:basedOn w:val="DefaultParagraphFont"/>
    <w:link w:val="Heading5"/>
    <w:uiPriority w:val="9"/>
    <w:semiHidden/>
    <w:rsid w:val="00190E93"/>
    <w:rPr>
      <w:rFonts w:asciiTheme="majorHAnsi" w:eastAsiaTheme="majorEastAsia" w:hAnsiTheme="majorHAnsi" w:cstheme="majorBidi"/>
      <w:color w:val="0F4761" w:themeColor="accent1" w:themeShade="BF"/>
      <w:lang w:eastAsia="en-US"/>
    </w:rPr>
  </w:style>
  <w:style w:type="character" w:customStyle="1" w:styleId="Heading6Char">
    <w:name w:val="Heading 6 Char"/>
    <w:basedOn w:val="DefaultParagraphFont"/>
    <w:link w:val="Heading6"/>
    <w:uiPriority w:val="9"/>
    <w:semiHidden/>
    <w:rsid w:val="00190E93"/>
    <w:rPr>
      <w:rFonts w:asciiTheme="majorHAnsi" w:eastAsiaTheme="majorEastAsia" w:hAnsiTheme="majorHAnsi" w:cstheme="majorBidi"/>
      <w:color w:val="0A2F40" w:themeColor="accent1" w:themeShade="7F"/>
      <w:lang w:eastAsia="en-US"/>
    </w:rPr>
  </w:style>
  <w:style w:type="character" w:customStyle="1" w:styleId="Heading7Char">
    <w:name w:val="Heading 7 Char"/>
    <w:basedOn w:val="DefaultParagraphFont"/>
    <w:link w:val="Heading7"/>
    <w:uiPriority w:val="9"/>
    <w:semiHidden/>
    <w:rsid w:val="00190E93"/>
    <w:rPr>
      <w:rFonts w:asciiTheme="majorHAnsi" w:eastAsiaTheme="majorEastAsia" w:hAnsiTheme="majorHAnsi" w:cstheme="majorBidi"/>
      <w:i/>
      <w:iCs/>
      <w:color w:val="0A2F40" w:themeColor="accent1" w:themeShade="7F"/>
      <w:lang w:eastAsia="en-US"/>
    </w:rPr>
  </w:style>
  <w:style w:type="character" w:customStyle="1" w:styleId="Heading8Char">
    <w:name w:val="Heading 8 Char"/>
    <w:basedOn w:val="DefaultParagraphFont"/>
    <w:link w:val="Heading8"/>
    <w:uiPriority w:val="9"/>
    <w:semiHidden/>
    <w:rsid w:val="00190E9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190E93"/>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190E93"/>
    <w:rPr>
      <w:i/>
      <w:iCs/>
      <w:color w:val="156082" w:themeColor="accent1"/>
    </w:rPr>
  </w:style>
  <w:style w:type="paragraph" w:styleId="IntenseQuote">
    <w:name w:val="Intense Quote"/>
    <w:basedOn w:val="Normal"/>
    <w:next w:val="Normal"/>
    <w:link w:val="IntenseQuoteChar"/>
    <w:uiPriority w:val="30"/>
    <w:qFormat/>
    <w:rsid w:val="00190E93"/>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190E93"/>
    <w:rPr>
      <w:rFonts w:ascii="Aptos" w:eastAsia="Times New Roman" w:hAnsi="Aptos" w:cs="Times New Roman"/>
      <w:i/>
      <w:iCs/>
      <w:color w:val="156082" w:themeColor="accent1"/>
      <w:lang w:eastAsia="en-US"/>
    </w:rPr>
  </w:style>
  <w:style w:type="character" w:styleId="IntenseReference">
    <w:name w:val="Intense Reference"/>
    <w:basedOn w:val="DefaultParagraphFont"/>
    <w:uiPriority w:val="32"/>
    <w:qFormat/>
    <w:rsid w:val="00190E93"/>
    <w:rPr>
      <w:b/>
      <w:bCs/>
      <w:smallCaps/>
      <w:color w:val="156082" w:themeColor="accent1"/>
      <w:spacing w:val="5"/>
    </w:rPr>
  </w:style>
  <w:style w:type="paragraph" w:styleId="NoSpacing">
    <w:name w:val="No Spacing"/>
    <w:uiPriority w:val="1"/>
    <w:qFormat/>
    <w:rsid w:val="00190E93"/>
    <w:pPr>
      <w:spacing w:after="0" w:line="240" w:lineRule="auto"/>
    </w:pPr>
    <w:rPr>
      <w:rFonts w:ascii="Aptos" w:eastAsia="Times New Roman" w:hAnsi="Aptos" w:cs="Times New Roman"/>
      <w:lang w:eastAsia="en-US"/>
    </w:rPr>
  </w:style>
  <w:style w:type="paragraph" w:styleId="Quote">
    <w:name w:val="Quote"/>
    <w:basedOn w:val="Normal"/>
    <w:next w:val="Normal"/>
    <w:link w:val="QuoteChar"/>
    <w:uiPriority w:val="29"/>
    <w:qFormat/>
    <w:rsid w:val="00190E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90E93"/>
    <w:rPr>
      <w:rFonts w:ascii="Aptos" w:eastAsia="Times New Roman" w:hAnsi="Aptos" w:cs="Times New Roman"/>
      <w:i/>
      <w:iCs/>
      <w:color w:val="404040" w:themeColor="text1" w:themeTint="BF"/>
      <w:lang w:eastAsia="en-US"/>
    </w:rPr>
  </w:style>
  <w:style w:type="paragraph" w:styleId="Subtitle">
    <w:name w:val="Subtitle"/>
    <w:basedOn w:val="Normal"/>
    <w:next w:val="Normal"/>
    <w:link w:val="SubtitleChar"/>
    <w:uiPriority w:val="11"/>
    <w:qFormat/>
    <w:rsid w:val="00190E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90E93"/>
    <w:rPr>
      <w:color w:val="5A5A5A" w:themeColor="text1" w:themeTint="A5"/>
      <w:spacing w:val="15"/>
      <w:sz w:val="22"/>
      <w:szCs w:val="22"/>
      <w:lang w:eastAsia="en-US"/>
    </w:rPr>
  </w:style>
  <w:style w:type="character" w:styleId="SubtleEmphasis">
    <w:name w:val="Subtle Emphasis"/>
    <w:basedOn w:val="DefaultParagraphFont"/>
    <w:uiPriority w:val="19"/>
    <w:qFormat/>
    <w:rsid w:val="00190E93"/>
    <w:rPr>
      <w:i/>
      <w:iCs/>
      <w:color w:val="404040" w:themeColor="text1" w:themeTint="BF"/>
    </w:rPr>
  </w:style>
  <w:style w:type="character" w:styleId="SubtleReference">
    <w:name w:val="Subtle Reference"/>
    <w:basedOn w:val="DefaultParagraphFont"/>
    <w:uiPriority w:val="31"/>
    <w:qFormat/>
    <w:rsid w:val="00190E93"/>
    <w:rPr>
      <w:smallCaps/>
      <w:color w:val="5A5A5A" w:themeColor="text1" w:themeTint="A5"/>
    </w:rPr>
  </w:style>
  <w:style w:type="paragraph" w:styleId="Title">
    <w:name w:val="Title"/>
    <w:basedOn w:val="Normal"/>
    <w:next w:val="Normal"/>
    <w:link w:val="TitleChar"/>
    <w:uiPriority w:val="10"/>
    <w:qFormat/>
    <w:rsid w:val="00190E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E93"/>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190E9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esars.com/corporat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esars.com/harrahs-cherokee-valley-river?&amp;utm_source=google&amp;utm_medium=ppc&amp;gclid=EAIaIQobChMIs76km8jk9wIV-h-tBh0vCgKkEAAYASAAEgLOPfD_Bw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esars.com/harrahs-cheroke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mifisher@harrah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C61110AC879347871653929FFECE3D" ma:contentTypeVersion="17" ma:contentTypeDescription="Create a new document." ma:contentTypeScope="" ma:versionID="2fd922a95abc0229167f2045d95f0d86">
  <xsd:schema xmlns:xsd="http://www.w3.org/2001/XMLSchema" xmlns:xs="http://www.w3.org/2001/XMLSchema" xmlns:p="http://schemas.microsoft.com/office/2006/metadata/properties" xmlns:ns2="54fe619d-9fb6-42fb-83a9-f79daa143f5d" xmlns:ns3="bd71b674-344b-4f2d-a03d-d28195365290" targetNamespace="http://schemas.microsoft.com/office/2006/metadata/properties" ma:root="true" ma:fieldsID="14f798afb568629c833e4659aa5bc9d7" ns2:_="" ns3:_="">
    <xsd:import namespace="54fe619d-9fb6-42fb-83a9-f79daa143f5d"/>
    <xsd:import namespace="bd71b674-344b-4f2d-a03d-d28195365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e619d-9fb6-42fb-83a9-f79daa143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6b0617-083c-44b6-87b7-20ab79a51b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71b674-344b-4f2d-a03d-d281953652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5b62c5-09db-452a-afff-8e57165a0482}" ma:internalName="TaxCatchAll" ma:showField="CatchAllData" ma:web="bd71b674-344b-4f2d-a03d-d2819536529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71b674-344b-4f2d-a03d-d28195365290" xsi:nil="true"/>
    <lcf76f155ced4ddcb4097134ff3c332f xmlns="54fe619d-9fb6-42fb-83a9-f79daa143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CF1A6A-D11C-4C22-8200-508169D85F70}">
  <ds:schemaRefs>
    <ds:schemaRef ds:uri="http://schemas.microsoft.com/sharepoint/v3/contenttype/forms"/>
  </ds:schemaRefs>
</ds:datastoreItem>
</file>

<file path=customXml/itemProps2.xml><?xml version="1.0" encoding="utf-8"?>
<ds:datastoreItem xmlns:ds="http://schemas.openxmlformats.org/officeDocument/2006/customXml" ds:itemID="{DABA70F3-AB42-45C7-9C33-5EF046317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e619d-9fb6-42fb-83a9-f79daa143f5d"/>
    <ds:schemaRef ds:uri="bd71b674-344b-4f2d-a03d-d28195365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5DF20-710A-4266-9BD3-8E0F8C45456A}">
  <ds:schemaRefs>
    <ds:schemaRef ds:uri="http://schemas.microsoft.com/office/2006/metadata/properties"/>
    <ds:schemaRef ds:uri="http://schemas.microsoft.com/office/infopath/2007/PartnerControls"/>
    <ds:schemaRef ds:uri="bd71b674-344b-4f2d-a03d-d28195365290"/>
    <ds:schemaRef ds:uri="54fe619d-9fb6-42fb-83a9-f79daa143f5d"/>
  </ds:schemaRefs>
</ds:datastoreItem>
</file>

<file path=docMetadata/LabelInfo.xml><?xml version="1.0" encoding="utf-8"?>
<clbl:labelList xmlns:clbl="http://schemas.microsoft.com/office/2020/mipLabelMetadata">
  <clbl:label id="{5081e954-92b3-4459-8637-c1f00f627b63}" enabled="0" method="" siteId="{5081e954-92b3-4459-8637-c1f00f627b6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894</Words>
  <Characters>5097</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Winnie</dc:creator>
  <cp:keywords/>
  <dc:description/>
  <cp:lastModifiedBy>Michael Fisher - Cherokee</cp:lastModifiedBy>
  <cp:revision>2</cp:revision>
  <dcterms:created xsi:type="dcterms:W3CDTF">2026-07-30T14:01:00Z</dcterms:created>
  <dcterms:modified xsi:type="dcterms:W3CDTF">2026-07-30T14:01:00Z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0x010100ACC61110AC879347871653929FFECE3D</vt:lpwstr>
  </property>
  <property fmtid="{D5CDD505-2E9C-101B-9397-08002B2CF9AE}" pid="3" name="MediaServiceImageTags">
    <vt:lpwstr/>
  </property>
  <property fmtid="{D5CDD505-2E9C-101B-9397-08002B2CF9AE}" pid="4" name="GrammarlyDocumentId">
    <vt:lpwstr>ef690017-616a-4f88-8b11-e910f2d66d21</vt:lpwstr>
  </property>
</Properties>
</file>