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layfair Display" w:cs="Playfair Display" w:eastAsia="Playfair Display" w:hAnsi="Playfair Display"/>
          <w:b w:val="1"/>
          <w:bCs w:val="1"/>
          <w:sz w:val="18"/>
          <w:szCs w:val="18"/>
        </w:rPr>
      </w:pPr>
      <w:r w:rsidDel="00000000" w:rsidR="00000000" w:rsidRPr="00000000">
        <w:rPr>
          <w:rtl w:val="0"/>
        </w:rPr>
      </w:r>
    </w:p>
    <w:p w:rsidR="00000000" w:rsidDel="00000000" w:rsidP="00000000" w:rsidRDefault="00000000" w:rsidRPr="00000000" w14:paraId="00000002">
      <w:pPr>
        <w:spacing w:line="240" w:lineRule="auto"/>
        <w:rPr>
          <w:rFonts w:ascii="Playfair Display" w:cs="Playfair Display" w:eastAsia="Playfair Display" w:hAnsi="Playfair Display"/>
          <w:b w:val="1"/>
          <w:bCs w:val="1"/>
          <w:sz w:val="18"/>
          <w:szCs w:val="18"/>
        </w:rPr>
      </w:pPr>
      <w:r w:rsidDel="00000000" w:rsidR="00000000" w:rsidRPr="00000000">
        <w:rPr>
          <w:rFonts w:ascii="Playfair Display" w:cs="Playfair Display" w:eastAsia="Playfair Display" w:hAnsi="Playfair Display"/>
          <w:b w:val="1"/>
          <w:bCs w:val="1"/>
          <w:sz w:val="18"/>
          <w:szCs w:val="18"/>
          <w:rtl w:val="0"/>
        </w:rPr>
        <w:t xml:space="preserve">FOR IMMEDIATE RELEASE</w:t>
      </w:r>
    </w:p>
    <w:p w:rsidR="00000000" w:rsidDel="00000000" w:rsidP="00000000" w:rsidRDefault="00000000" w:rsidRPr="00000000" w14:paraId="00000003">
      <w:pPr>
        <w:spacing w:line="240" w:lineRule="auto"/>
        <w:jc w:val="right"/>
        <w:rPr>
          <w:rFonts w:ascii="Playfair Display" w:cs="Playfair Display" w:eastAsia="Playfair Display" w:hAnsi="Playfair Display"/>
          <w:b w:val="1"/>
          <w:bCs w:val="1"/>
          <w:sz w:val="18"/>
          <w:szCs w:val="18"/>
        </w:rPr>
      </w:pPr>
      <w:r w:rsidDel="00000000" w:rsidR="00000000" w:rsidRPr="00000000">
        <w:rPr>
          <w:rFonts w:ascii="Playfair Display" w:cs="Playfair Display" w:eastAsia="Playfair Display" w:hAnsi="Playfair Display"/>
          <w:b w:val="1"/>
          <w:bCs w:val="1"/>
          <w:sz w:val="18"/>
          <w:szCs w:val="18"/>
          <w:rtl w:val="0"/>
        </w:rPr>
        <w:t xml:space="preserve"> </w:t>
      </w:r>
    </w:p>
    <w:p w:rsidR="00000000" w:rsidDel="00000000" w:rsidP="00000000" w:rsidRDefault="00000000" w:rsidRPr="00000000" w14:paraId="00000004">
      <w:pPr>
        <w:spacing w:line="240" w:lineRule="auto"/>
        <w:jc w:val="right"/>
        <w:rPr>
          <w:rFonts w:ascii="Playfair Display" w:cs="Playfair Display" w:eastAsia="Playfair Display" w:hAnsi="Playfair Display"/>
          <w:b w:val="1"/>
          <w:bCs w:val="1"/>
          <w:sz w:val="18"/>
          <w:szCs w:val="18"/>
        </w:rPr>
      </w:pPr>
      <w:r w:rsidDel="00000000" w:rsidR="00000000" w:rsidRPr="00000000">
        <w:rPr>
          <w:rFonts w:ascii="Playfair Display" w:cs="Playfair Display" w:eastAsia="Playfair Display" w:hAnsi="Playfair Display"/>
          <w:b w:val="1"/>
          <w:bCs w:val="1"/>
          <w:sz w:val="18"/>
          <w:szCs w:val="18"/>
          <w:rtl w:val="0"/>
        </w:rPr>
        <w:t xml:space="preserve">Media Contact</w:t>
      </w:r>
    </w:p>
    <w:p w:rsidR="00000000" w:rsidDel="00000000" w:rsidP="00000000" w:rsidRDefault="00000000" w:rsidRPr="00000000" w14:paraId="00000005">
      <w:pPr>
        <w:spacing w:line="240" w:lineRule="auto"/>
        <w:jc w:val="right"/>
        <w:rPr>
          <w:rFonts w:ascii="Playfair Display" w:cs="Playfair Display" w:eastAsia="Playfair Display" w:hAnsi="Playfair Display"/>
          <w:b w:val="1"/>
          <w:bCs w:val="1"/>
          <w:sz w:val="18"/>
          <w:szCs w:val="18"/>
        </w:rPr>
      </w:pPr>
      <w:r w:rsidDel="00000000" w:rsidR="00000000" w:rsidRPr="00000000">
        <w:rPr>
          <w:rFonts w:ascii="Playfair Display" w:cs="Playfair Display" w:eastAsia="Playfair Display" w:hAnsi="Playfair Display"/>
          <w:b w:val="1"/>
          <w:bCs w:val="1"/>
          <w:sz w:val="18"/>
          <w:szCs w:val="18"/>
          <w:rtl w:val="0"/>
        </w:rPr>
        <w:t xml:space="preserve">                                                                                </w:t>
        <w:tab/>
        <w:t xml:space="preserve">  J Public Relations</w:t>
      </w:r>
    </w:p>
    <w:p w:rsidR="00000000" w:rsidDel="00000000" w:rsidP="00000000" w:rsidRDefault="00000000" w:rsidRPr="00000000" w14:paraId="00000006">
      <w:pPr>
        <w:spacing w:line="240" w:lineRule="auto"/>
        <w:jc w:val="right"/>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(619) 255-7069</w:t>
      </w:r>
    </w:p>
    <w:p w:rsidR="00000000" w:rsidDel="00000000" w:rsidP="00000000" w:rsidRDefault="00000000" w:rsidRPr="00000000" w14:paraId="00000007">
      <w:pPr>
        <w:spacing w:line="240" w:lineRule="auto"/>
        <w:jc w:val="right"/>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harrahs@jpublicrelations.com</w:t>
      </w:r>
    </w:p>
    <w:p w:rsidR="00000000" w:rsidDel="00000000" w:rsidP="00000000" w:rsidRDefault="00000000" w:rsidRPr="00000000" w14:paraId="00000008">
      <w:pPr>
        <w:spacing w:line="240" w:lineRule="auto"/>
        <w:jc w:val="center"/>
        <w:rPr>
          <w:rFonts w:ascii="Playfair Display" w:cs="Playfair Display" w:eastAsia="Playfair Display" w:hAnsi="Playfair Display"/>
          <w:b w:val="1"/>
          <w:bCs w:val="1"/>
          <w:sz w:val="18"/>
          <w:szCs w:val="18"/>
        </w:rPr>
      </w:pPr>
      <w:r w:rsidDel="00000000" w:rsidR="00000000" w:rsidRPr="00000000">
        <w:rPr>
          <w:rFonts w:ascii="Playfair Display" w:cs="Playfair Display" w:eastAsia="Playfair Display" w:hAnsi="Playfair Display"/>
          <w:b w:val="1"/>
          <w:bCs w:val="1"/>
          <w:sz w:val="18"/>
          <w:szCs w:val="18"/>
          <w:rtl w:val="0"/>
        </w:rPr>
        <w:t xml:space="preserve"> </w:t>
      </w:r>
    </w:p>
    <w:p w:rsidR="00000000" w:rsidDel="00000000" w:rsidP="00000000" w:rsidRDefault="00000000" w:rsidRPr="00000000" w14:paraId="00000009">
      <w:pPr>
        <w:spacing w:line="240" w:lineRule="auto"/>
        <w:jc w:val="center"/>
        <w:rPr>
          <w:rFonts w:ascii="Playfair Display" w:cs="Playfair Display" w:eastAsia="Playfair Display" w:hAnsi="Playfair Display"/>
          <w:b w:val="1"/>
          <w:bCs w:val="1"/>
          <w:sz w:val="18"/>
          <w:szCs w:val="18"/>
        </w:rPr>
      </w:pPr>
      <w:r w:rsidDel="00000000" w:rsidR="00000000" w:rsidRPr="00000000">
        <w:rPr>
          <w:rFonts w:ascii="Playfair Display" w:cs="Playfair Display" w:eastAsia="Playfair Display" w:hAnsi="Playfair Display"/>
          <w:b w:val="1"/>
          <w:bCs w:val="1"/>
          <w:sz w:val="18"/>
          <w:szCs w:val="18"/>
          <w:rtl w:val="0"/>
        </w:rPr>
        <w:t xml:space="preserve">Calling All Nonprofits: Harrah’s Resort Southern California Opens Applications for $250,000 Grant Program</w:t>
      </w:r>
    </w:p>
    <w:p w:rsidR="00000000" w:rsidDel="00000000" w:rsidP="00000000" w:rsidRDefault="00000000" w:rsidRPr="00000000" w14:paraId="0000000A">
      <w:pPr>
        <w:spacing w:line="240" w:lineRule="auto"/>
        <w:jc w:val="center"/>
        <w:rPr>
          <w:rFonts w:ascii="Playfair Display" w:cs="Playfair Display" w:eastAsia="Playfair Display" w:hAnsi="Playfair Display"/>
          <w:i w:val="1"/>
          <w:iCs w:val="1"/>
          <w:sz w:val="18"/>
          <w:szCs w:val="18"/>
        </w:rPr>
      </w:pPr>
      <w:r w:rsidDel="00000000" w:rsidR="00000000" w:rsidRPr="00000000">
        <w:rPr>
          <w:rFonts w:ascii="Playfair Display" w:cs="Playfair Display" w:eastAsia="Playfair Display" w:hAnsi="Playfair Display"/>
          <w:i w:val="1"/>
          <w:iCs w:val="1"/>
          <w:sz w:val="18"/>
          <w:szCs w:val="18"/>
          <w:rtl w:val="0"/>
        </w:rPr>
        <w:t xml:space="preserve">The 11th annual “All-In 4 Change” program kicks off May 1, offering 15 grants to regional community partners</w:t>
      </w:r>
    </w:p>
    <w:p w:rsidR="00000000" w:rsidDel="00000000" w:rsidP="00000000" w:rsidRDefault="00000000" w:rsidRPr="00000000" w14:paraId="0000000B">
      <w:pPr>
        <w:spacing w:line="240" w:lineRule="auto"/>
        <w:jc w:val="both"/>
        <w:rPr>
          <w:rFonts w:ascii="Playfair Display" w:cs="Playfair Display" w:eastAsia="Playfair Display" w:hAnsi="Playfair Display"/>
          <w:b w:val="1"/>
          <w:bCs w:val="1"/>
          <w:sz w:val="18"/>
          <w:szCs w:val="18"/>
        </w:rPr>
      </w:pPr>
      <w:r w:rsidDel="00000000" w:rsidR="00000000" w:rsidRPr="00000000">
        <w:rPr>
          <w:rFonts w:ascii="Playfair Display" w:cs="Playfair Display" w:eastAsia="Playfair Display" w:hAnsi="Playfair Display"/>
          <w:b w:val="1"/>
          <w:bCs w:val="1"/>
          <w:sz w:val="18"/>
          <w:szCs w:val="18"/>
          <w:rtl w:val="0"/>
        </w:rPr>
        <w:t xml:space="preserve"> </w:t>
      </w:r>
    </w:p>
    <w:p w:rsidR="00000000" w:rsidDel="00000000" w:rsidP="00000000" w:rsidRDefault="00000000" w:rsidRPr="00000000" w14:paraId="0000000C">
      <w:pP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b w:val="1"/>
          <w:bCs w:val="1"/>
          <w:sz w:val="18"/>
          <w:szCs w:val="18"/>
          <w:rtl w:val="0"/>
        </w:rPr>
        <w:t xml:space="preserve">FUNNER, Calif. (</w:t>
      </w:r>
      <w:r w:rsidDel="00000000" w:rsidR="00000000" w:rsidRPr="00000000">
        <w:rPr>
          <w:rFonts w:ascii="Playfair Display" w:cs="Playfair Display" w:eastAsia="Playfair Display" w:hAnsi="Playfair Display"/>
          <w:b w:val="1"/>
          <w:bCs w:val="1"/>
          <w:sz w:val="18"/>
          <w:szCs w:val="18"/>
          <w:rtl w:val="0"/>
        </w:rPr>
        <w:t xml:space="preserve">April 30, 2026</w:t>
      </w:r>
      <w:r w:rsidDel="00000000" w:rsidR="00000000" w:rsidRPr="00000000">
        <w:rPr>
          <w:rFonts w:ascii="Playfair Display" w:cs="Playfair Display" w:eastAsia="Playfair Display" w:hAnsi="Playfair Display"/>
          <w:b w:val="1"/>
          <w:bCs w:val="1"/>
          <w:sz w:val="18"/>
          <w:szCs w:val="18"/>
          <w:rtl w:val="0"/>
        </w:rPr>
        <w:t xml:space="preserve">) –</w:t>
      </w:r>
      <w:r w:rsidDel="00000000" w:rsidR="00000000" w:rsidRPr="00000000">
        <w:rPr>
          <w:rFonts w:ascii="Playfair Display" w:cs="Playfair Display" w:eastAsia="Playfair Display" w:hAnsi="Playfair Display"/>
          <w:sz w:val="18"/>
          <w:szCs w:val="18"/>
          <w:rtl w:val="0"/>
        </w:rPr>
        <w:t xml:space="preserve"> Today,</w:t>
      </w:r>
      <w:hyperlink r:id="rId7">
        <w:r w:rsidDel="00000000" w:rsidR="00000000" w:rsidRPr="00000000">
          <w:rPr>
            <w:rFonts w:ascii="Playfair Display" w:cs="Playfair Display" w:eastAsia="Playfair Display" w:hAnsi="Playfair Display"/>
            <w:sz w:val="18"/>
            <w:szCs w:val="18"/>
            <w:rtl w:val="0"/>
          </w:rPr>
          <w:t xml:space="preserve"> </w:t>
        </w:r>
      </w:hyperlink>
      <w:hyperlink r:id="rId8">
        <w:r w:rsidDel="00000000" w:rsidR="00000000" w:rsidRPr="00000000">
          <w:rPr>
            <w:rFonts w:ascii="Playfair Display" w:cs="Playfair Display" w:eastAsia="Playfair Display" w:hAnsi="Playfair Display"/>
            <w:color w:val="0000ff"/>
            <w:sz w:val="18"/>
            <w:szCs w:val="18"/>
            <w:u w:val="single"/>
            <w:rtl w:val="0"/>
          </w:rPr>
          <w:t xml:space="preserve">Harrah’s Resort Southern California</w:t>
        </w:r>
      </w:hyperlink>
      <w:r w:rsidDel="00000000" w:rsidR="00000000" w:rsidRPr="00000000">
        <w:rPr>
          <w:rFonts w:ascii="Playfair Display" w:cs="Playfair Display" w:eastAsia="Playfair Display" w:hAnsi="Playfair Display"/>
          <w:sz w:val="18"/>
          <w:szCs w:val="18"/>
          <w:rtl w:val="0"/>
        </w:rPr>
        <w:t xml:space="preserve"> announced the return of its beloved charitable program, “All-In 4 Change,” which is celebrating its 11th year of community giving. Building on the momentum of its milestone first decade, the resort is proud to share that the program will again award $250,000 in grants to deserving Southern California nonprofits. Adding to the excitement, San Diego’s own Mario Lopez will emcee the awards ceremony on Aug. 15. The application window officially opens this Friday, May 1, 2026.</w:t>
      </w:r>
    </w:p>
    <w:p w:rsidR="00000000" w:rsidDel="00000000" w:rsidP="00000000" w:rsidRDefault="00000000" w:rsidRPr="00000000" w14:paraId="0000000D">
      <w:pPr>
        <w:spacing w:line="240" w:lineRule="auto"/>
        <w:jc w:val="both"/>
        <w:rPr>
          <w:rFonts w:ascii="Playfair Display" w:cs="Playfair Display" w:eastAsia="Playfair Display" w:hAnsi="Playfair Display"/>
          <w:sz w:val="18"/>
          <w:szCs w:val="18"/>
        </w:rPr>
      </w:pPr>
      <w:r w:rsidDel="00000000" w:rsidR="00000000" w:rsidRPr="00000000">
        <w:rPr>
          <w:rtl w:val="0"/>
        </w:rPr>
      </w:r>
    </w:p>
    <w:p w:rsidR="00000000" w:rsidDel="00000000" w:rsidP="00000000" w:rsidRDefault="00000000" w:rsidRPr="00000000" w14:paraId="0000000E">
      <w:pP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Since the inaugural “All-In 4 Change” in 2015, the resort has been honored to share its success with the community and support organizations making a positive impact in the region. What began as a local initiative has grown into a major regional event, providing vital financial resources to help Southern California nonprofits thrive and expand their impact.</w:t>
      </w:r>
      <w:r w:rsidDel="00000000" w:rsidR="00000000" w:rsidRPr="00000000">
        <w:rPr>
          <w:rtl w:val="0"/>
        </w:rPr>
      </w:r>
    </w:p>
    <w:p w:rsidR="00000000" w:rsidDel="00000000" w:rsidP="00000000" w:rsidRDefault="00000000" w:rsidRPr="00000000" w14:paraId="0000000F">
      <w:pPr>
        <w:spacing w:line="240" w:lineRule="auto"/>
        <w:jc w:val="both"/>
        <w:rPr>
          <w:rFonts w:ascii="Playfair Display" w:cs="Playfair Display" w:eastAsia="Playfair Display" w:hAnsi="Playfair Display"/>
          <w:color w:val="b7b7b7"/>
          <w:sz w:val="18"/>
          <w:szCs w:val="18"/>
        </w:rPr>
      </w:pPr>
      <w:r w:rsidDel="00000000" w:rsidR="00000000" w:rsidRPr="00000000">
        <w:rPr>
          <w:rtl w:val="0"/>
        </w:rPr>
      </w:r>
    </w:p>
    <w:p w:rsidR="00000000" w:rsidDel="00000000" w:rsidP="00000000" w:rsidRDefault="00000000" w:rsidRPr="00000000" w14:paraId="00000010">
      <w:pPr>
        <w:spacing w:line="240" w:lineRule="auto"/>
        <w:jc w:val="both"/>
        <w:rPr>
          <w:rFonts w:ascii="Playfair Display" w:cs="Playfair Display" w:eastAsia="Playfair Display" w:hAnsi="Playfair Display"/>
          <w:color w:val="999999"/>
          <w:sz w:val="18"/>
          <w:szCs w:val="18"/>
        </w:rPr>
      </w:pPr>
      <w:r w:rsidDel="00000000" w:rsidR="00000000" w:rsidRPr="00000000">
        <w:rPr>
          <w:rFonts w:ascii="Playfair Display" w:cs="Playfair Display" w:eastAsia="Playfair Display" w:hAnsi="Playfair Display"/>
          <w:sz w:val="18"/>
          <w:szCs w:val="18"/>
          <w:rtl w:val="0"/>
        </w:rPr>
        <w:t xml:space="preserve">“Now in its 11th year, ‘All-In 4 Change’ continues to be a cornerstone of our commitment to Southern California,” stated Rincon Chairman Steve Stallings. “Every year, the list of participating charitable organizations grows, and it is a privilege to support the crucial work they do throughout our local communities.” </w:t>
      </w:r>
      <w:r w:rsidDel="00000000" w:rsidR="00000000" w:rsidRPr="00000000">
        <w:rPr>
          <w:rtl w:val="0"/>
        </w:rPr>
      </w:r>
    </w:p>
    <w:p w:rsidR="00000000" w:rsidDel="00000000" w:rsidP="00000000" w:rsidRDefault="00000000" w:rsidRPr="00000000" w14:paraId="00000011">
      <w:pPr>
        <w:spacing w:line="240" w:lineRule="auto"/>
        <w:jc w:val="both"/>
        <w:rPr>
          <w:rFonts w:ascii="Playfair Display" w:cs="Playfair Display" w:eastAsia="Playfair Display" w:hAnsi="Playfair Display"/>
          <w:color w:val="999999"/>
          <w:sz w:val="18"/>
          <w:szCs w:val="18"/>
        </w:rPr>
      </w:pPr>
      <w:r w:rsidDel="00000000" w:rsidR="00000000" w:rsidRPr="00000000">
        <w:rPr>
          <w:rtl w:val="0"/>
        </w:rPr>
      </w:r>
    </w:p>
    <w:p w:rsidR="00000000" w:rsidDel="00000000" w:rsidP="00000000" w:rsidRDefault="00000000" w:rsidRPr="00000000" w14:paraId="00000012">
      <w:pP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Since opening in 2002, Harrah’s Resort Southern California has shared its financial success by donating a portion of its profits to the local community and charitable organizations. To date, the All-In 4 Change program has donated more than </w:t>
      </w:r>
      <w:r w:rsidDel="00000000" w:rsidR="00000000" w:rsidRPr="00000000">
        <w:rPr>
          <w:rFonts w:ascii="Playfair Display" w:cs="Playfair Display" w:eastAsia="Playfair Display" w:hAnsi="Playfair Display"/>
          <w:sz w:val="18"/>
          <w:szCs w:val="18"/>
          <w:rtl w:val="0"/>
        </w:rPr>
        <w:t xml:space="preserve">$1.3 million</w:t>
      </w:r>
      <w:r w:rsidDel="00000000" w:rsidR="00000000" w:rsidRPr="00000000">
        <w:rPr>
          <w:rFonts w:ascii="Playfair Display" w:cs="Playfair Display" w:eastAsia="Playfair Display" w:hAnsi="Playfair Display"/>
          <w:sz w:val="18"/>
          <w:szCs w:val="18"/>
          <w:rtl w:val="0"/>
        </w:rPr>
        <w:t xml:space="preserve"> in cash and in-kind gifts to community partners and charitable organizations as a part of its ongoing commitment to giving back. </w:t>
      </w:r>
    </w:p>
    <w:p w:rsidR="00000000" w:rsidDel="00000000" w:rsidP="00000000" w:rsidRDefault="00000000" w:rsidRPr="00000000" w14:paraId="00000013">
      <w:pPr>
        <w:spacing w:line="240" w:lineRule="auto"/>
        <w:jc w:val="both"/>
        <w:rPr>
          <w:rFonts w:ascii="Playfair Display" w:cs="Playfair Display" w:eastAsia="Playfair Display" w:hAnsi="Playfair Display"/>
          <w:sz w:val="18"/>
          <w:szCs w:val="18"/>
        </w:rPr>
      </w:pPr>
      <w:r w:rsidDel="00000000" w:rsidR="00000000" w:rsidRPr="00000000">
        <w:rPr>
          <w:rtl w:val="0"/>
        </w:rPr>
      </w:r>
    </w:p>
    <w:p w:rsidR="00000000" w:rsidDel="00000000" w:rsidP="00000000" w:rsidRDefault="00000000" w:rsidRPr="00000000" w14:paraId="00000014">
      <w:pPr>
        <w:spacing w:line="240" w:lineRule="auto"/>
        <w:jc w:val="both"/>
        <w:rPr>
          <w:rFonts w:ascii="Playfair Display" w:cs="Playfair Display" w:eastAsia="Playfair Display" w:hAnsi="Playfair Display"/>
          <w:strike w:val="1"/>
          <w:color w:val="999999"/>
          <w:sz w:val="18"/>
          <w:szCs w:val="18"/>
        </w:rPr>
      </w:pPr>
      <w:r w:rsidDel="00000000" w:rsidR="00000000" w:rsidRPr="00000000">
        <w:rPr>
          <w:rFonts w:ascii="Playfair Display" w:cs="Playfair Display" w:eastAsia="Playfair Display" w:hAnsi="Playfair Display"/>
          <w:sz w:val="18"/>
          <w:szCs w:val="18"/>
          <w:rtl w:val="0"/>
        </w:rPr>
        <w:t xml:space="preserve">“Each year, seeing the excitement of these organizations at our unveiling event is a deeply moving experience,” said Jill Barrett, Senior Vice President and General Manager of Harrah’s Resort Southern California. “As we begin our 11th year, it’s incredible to reflect on how far we’ve come—growing from 33 applicants in our first year to over 200 last year. We are proud to maintain this tradition of support, welcoming back returning partners while inviting new organizations to join us in making a difference.”</w:t>
      </w:r>
      <w:r w:rsidDel="00000000" w:rsidR="00000000" w:rsidRPr="00000000">
        <w:rPr>
          <w:rtl w:val="0"/>
        </w:rPr>
      </w:r>
    </w:p>
    <w:p w:rsidR="00000000" w:rsidDel="00000000" w:rsidP="00000000" w:rsidRDefault="00000000" w:rsidRPr="00000000" w14:paraId="00000015">
      <w:pPr>
        <w:spacing w:line="240" w:lineRule="auto"/>
        <w:jc w:val="both"/>
        <w:rPr>
          <w:rFonts w:ascii="Playfair Display" w:cs="Playfair Display" w:eastAsia="Playfair Display" w:hAnsi="Playfair Display"/>
          <w:sz w:val="18"/>
          <w:szCs w:val="18"/>
        </w:rPr>
      </w:pPr>
      <w:r w:rsidDel="00000000" w:rsidR="00000000" w:rsidRPr="00000000">
        <w:rPr>
          <w:rtl w:val="0"/>
        </w:rPr>
      </w:r>
    </w:p>
    <w:p w:rsidR="00000000" w:rsidDel="00000000" w:rsidP="00000000" w:rsidRDefault="00000000" w:rsidRPr="00000000" w14:paraId="00000016">
      <w:pP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Non-profits from San Diego, Riverside, and Orange Counties are invited to apply for the program beginning May 1 through May 29. Applications will be carefully reviewed by the judging committee, and on June 9, eligible applicants will be informed that they made it to the next stage. Community members are encouraged to vote for their favorite nonprofits among the group of finalists from June 15 to June 29, and when the polls close, votes will be tabulated to count for 50 percent of the overall score. The remaining 50 percent of the score will be determined by a carefully selected committee at Harrah’s Resort Southern California. Winners will be notified on July 6 and publicly announced at the “All-In 4 Change” luncheon on August 15, with the grant allocations and awards as follows:</w:t>
      </w:r>
    </w:p>
    <w:p w:rsidR="00000000" w:rsidDel="00000000" w:rsidP="00000000" w:rsidRDefault="00000000" w:rsidRPr="00000000" w14:paraId="00000017">
      <w:pP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 </w:t>
      </w:r>
    </w:p>
    <w:p w:rsidR="00000000" w:rsidDel="00000000" w:rsidP="00000000" w:rsidRDefault="00000000" w:rsidRPr="00000000" w14:paraId="00000018">
      <w:pPr>
        <w:numPr>
          <w:ilvl w:val="0"/>
          <w:numId w:val="1"/>
        </w:numPr>
        <w:spacing w:line="240" w:lineRule="auto"/>
        <w:ind w:left="720" w:hanging="360"/>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1</w:t>
      </w:r>
      <w:r w:rsidDel="00000000" w:rsidR="00000000" w:rsidRPr="00000000">
        <w:rPr>
          <w:rFonts w:ascii="Playfair Display" w:cs="Playfair Display" w:eastAsia="Playfair Display" w:hAnsi="Playfair Display"/>
          <w:sz w:val="18"/>
          <w:szCs w:val="18"/>
          <w:vertAlign w:val="superscript"/>
          <w:rtl w:val="0"/>
        </w:rPr>
        <w:t xml:space="preserve">st</w:t>
      </w:r>
      <w:r w:rsidDel="00000000" w:rsidR="00000000" w:rsidRPr="00000000">
        <w:rPr>
          <w:rFonts w:ascii="Playfair Display" w:cs="Playfair Display" w:eastAsia="Playfair Display" w:hAnsi="Playfair Display"/>
          <w:sz w:val="18"/>
          <w:szCs w:val="18"/>
          <w:rtl w:val="0"/>
        </w:rPr>
        <w:t xml:space="preserve"> Place Grant: $100,000</w:t>
      </w:r>
    </w:p>
    <w:p w:rsidR="00000000" w:rsidDel="00000000" w:rsidP="00000000" w:rsidRDefault="00000000" w:rsidRPr="00000000" w14:paraId="00000019">
      <w:pPr>
        <w:numPr>
          <w:ilvl w:val="0"/>
          <w:numId w:val="1"/>
        </w:numPr>
        <w:spacing w:line="240" w:lineRule="auto"/>
        <w:ind w:left="720" w:hanging="360"/>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2</w:t>
      </w:r>
      <w:r w:rsidDel="00000000" w:rsidR="00000000" w:rsidRPr="00000000">
        <w:rPr>
          <w:rFonts w:ascii="Playfair Display" w:cs="Playfair Display" w:eastAsia="Playfair Display" w:hAnsi="Playfair Display"/>
          <w:sz w:val="18"/>
          <w:szCs w:val="18"/>
          <w:vertAlign w:val="superscript"/>
          <w:rtl w:val="0"/>
        </w:rPr>
        <w:t xml:space="preserve">nd</w:t>
      </w:r>
      <w:r w:rsidDel="00000000" w:rsidR="00000000" w:rsidRPr="00000000">
        <w:rPr>
          <w:rFonts w:ascii="Playfair Display" w:cs="Playfair Display" w:eastAsia="Playfair Display" w:hAnsi="Playfair Display"/>
          <w:sz w:val="18"/>
          <w:szCs w:val="18"/>
          <w:rtl w:val="0"/>
        </w:rPr>
        <w:t xml:space="preserve"> Place Grant: $40,000</w:t>
      </w:r>
    </w:p>
    <w:p w:rsidR="00000000" w:rsidDel="00000000" w:rsidP="00000000" w:rsidRDefault="00000000" w:rsidRPr="00000000" w14:paraId="0000001A">
      <w:pPr>
        <w:numPr>
          <w:ilvl w:val="0"/>
          <w:numId w:val="1"/>
        </w:numPr>
        <w:spacing w:line="240" w:lineRule="auto"/>
        <w:ind w:left="720" w:hanging="360"/>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3</w:t>
      </w:r>
      <w:r w:rsidDel="00000000" w:rsidR="00000000" w:rsidRPr="00000000">
        <w:rPr>
          <w:rFonts w:ascii="Playfair Display" w:cs="Playfair Display" w:eastAsia="Playfair Display" w:hAnsi="Playfair Display"/>
          <w:sz w:val="18"/>
          <w:szCs w:val="18"/>
          <w:vertAlign w:val="superscript"/>
          <w:rtl w:val="0"/>
        </w:rPr>
        <w:t xml:space="preserve">rd</w:t>
      </w:r>
      <w:r w:rsidDel="00000000" w:rsidR="00000000" w:rsidRPr="00000000">
        <w:rPr>
          <w:rFonts w:ascii="Playfair Display" w:cs="Playfair Display" w:eastAsia="Playfair Display" w:hAnsi="Playfair Display"/>
          <w:sz w:val="18"/>
          <w:szCs w:val="18"/>
          <w:rtl w:val="0"/>
        </w:rPr>
        <w:t xml:space="preserve"> Place Grant: $30,000</w:t>
      </w:r>
    </w:p>
    <w:p w:rsidR="00000000" w:rsidDel="00000000" w:rsidP="00000000" w:rsidRDefault="00000000" w:rsidRPr="00000000" w14:paraId="0000001B">
      <w:pPr>
        <w:numPr>
          <w:ilvl w:val="0"/>
          <w:numId w:val="1"/>
        </w:numPr>
        <w:spacing w:line="240" w:lineRule="auto"/>
        <w:ind w:left="720" w:hanging="360"/>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4</w:t>
      </w:r>
      <w:r w:rsidDel="00000000" w:rsidR="00000000" w:rsidRPr="00000000">
        <w:rPr>
          <w:rFonts w:ascii="Playfair Display" w:cs="Playfair Display" w:eastAsia="Playfair Display" w:hAnsi="Playfair Display"/>
          <w:sz w:val="18"/>
          <w:szCs w:val="18"/>
          <w:vertAlign w:val="superscript"/>
          <w:rtl w:val="0"/>
        </w:rPr>
        <w:t xml:space="preserve">th </w:t>
      </w:r>
      <w:r w:rsidDel="00000000" w:rsidR="00000000" w:rsidRPr="00000000">
        <w:rPr>
          <w:rFonts w:ascii="Playfair Display" w:cs="Playfair Display" w:eastAsia="Playfair Display" w:hAnsi="Playfair Display"/>
          <w:sz w:val="18"/>
          <w:szCs w:val="18"/>
          <w:rtl w:val="0"/>
        </w:rPr>
        <w:t xml:space="preserve">Place Grant:  $20,000</w:t>
      </w:r>
    </w:p>
    <w:p w:rsidR="00000000" w:rsidDel="00000000" w:rsidP="00000000" w:rsidRDefault="00000000" w:rsidRPr="00000000" w14:paraId="0000001C">
      <w:pPr>
        <w:numPr>
          <w:ilvl w:val="0"/>
          <w:numId w:val="1"/>
        </w:numPr>
        <w:spacing w:line="240" w:lineRule="auto"/>
        <w:ind w:left="720" w:hanging="360"/>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5</w:t>
      </w:r>
      <w:r w:rsidDel="00000000" w:rsidR="00000000" w:rsidRPr="00000000">
        <w:rPr>
          <w:rFonts w:ascii="Playfair Display" w:cs="Playfair Display" w:eastAsia="Playfair Display" w:hAnsi="Playfair Display"/>
          <w:sz w:val="18"/>
          <w:szCs w:val="18"/>
          <w:vertAlign w:val="superscript"/>
          <w:rtl w:val="0"/>
        </w:rPr>
        <w:t xml:space="preserve">th</w:t>
      </w:r>
      <w:r w:rsidDel="00000000" w:rsidR="00000000" w:rsidRPr="00000000">
        <w:rPr>
          <w:rFonts w:ascii="Playfair Display" w:cs="Playfair Display" w:eastAsia="Playfair Display" w:hAnsi="Playfair Display"/>
          <w:sz w:val="18"/>
          <w:szCs w:val="18"/>
          <w:rtl w:val="0"/>
        </w:rPr>
        <w:t xml:space="preserve"> Place Grant:  $10,000</w:t>
      </w:r>
    </w:p>
    <w:p w:rsidR="00000000" w:rsidDel="00000000" w:rsidP="00000000" w:rsidRDefault="00000000" w:rsidRPr="00000000" w14:paraId="0000001D">
      <w:pPr>
        <w:numPr>
          <w:ilvl w:val="0"/>
          <w:numId w:val="1"/>
        </w:numPr>
        <w:spacing w:line="240" w:lineRule="auto"/>
        <w:ind w:left="720" w:hanging="360"/>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10 Honorable Mention Grants at $5,000 each</w:t>
      </w:r>
    </w:p>
    <w:p w:rsidR="00000000" w:rsidDel="00000000" w:rsidP="00000000" w:rsidRDefault="00000000" w:rsidRPr="00000000" w14:paraId="0000001E">
      <w:pP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 </w:t>
      </w:r>
    </w:p>
    <w:p w:rsidR="00000000" w:rsidDel="00000000" w:rsidP="00000000" w:rsidRDefault="00000000" w:rsidRPr="00000000" w14:paraId="0000001F">
      <w:pP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For more information on Harrah’s Resort Southern California’s “All-In 4 Change” charitable event, please visit</w:t>
      </w:r>
      <w:hyperlink r:id="rId9">
        <w:r w:rsidDel="00000000" w:rsidR="00000000" w:rsidRPr="00000000">
          <w:rPr>
            <w:rFonts w:ascii="Playfair Display" w:cs="Playfair Display" w:eastAsia="Playfair Display" w:hAnsi="Playfair Display"/>
            <w:sz w:val="18"/>
            <w:szCs w:val="18"/>
            <w:rtl w:val="0"/>
          </w:rPr>
          <w:t xml:space="preserve"> </w:t>
        </w:r>
      </w:hyperlink>
      <w:hyperlink r:id="rId10">
        <w:r w:rsidDel="00000000" w:rsidR="00000000" w:rsidRPr="00000000">
          <w:rPr>
            <w:rFonts w:ascii="Playfair Display" w:cs="Playfair Display" w:eastAsia="Playfair Display" w:hAnsi="Playfair Display"/>
            <w:color w:val="0000ff"/>
            <w:sz w:val="18"/>
            <w:szCs w:val="18"/>
            <w:u w:val="single"/>
            <w:rtl w:val="0"/>
          </w:rPr>
          <w:t xml:space="preserve">www.harrahssocal.com/all-in-4-change</w:t>
        </w:r>
      </w:hyperlink>
      <w:r w:rsidDel="00000000" w:rsidR="00000000" w:rsidRPr="00000000">
        <w:rPr>
          <w:rFonts w:ascii="Playfair Display" w:cs="Playfair Display" w:eastAsia="Playfair Display" w:hAnsi="Playfair Display"/>
          <w:sz w:val="18"/>
          <w:szCs w:val="18"/>
          <w:rtl w:val="0"/>
        </w:rPr>
        <w:t xml:space="preserve">.</w:t>
      </w:r>
    </w:p>
    <w:p w:rsidR="00000000" w:rsidDel="00000000" w:rsidP="00000000" w:rsidRDefault="00000000" w:rsidRPr="00000000" w14:paraId="00000020">
      <w:pPr>
        <w:spacing w:line="240" w:lineRule="auto"/>
        <w:jc w:val="both"/>
        <w:rPr>
          <w:rFonts w:ascii="Playfair Display" w:cs="Playfair Display" w:eastAsia="Playfair Display" w:hAnsi="Playfair Display"/>
          <w:sz w:val="18"/>
          <w:szCs w:val="18"/>
        </w:rPr>
      </w:pPr>
      <w:r w:rsidDel="00000000" w:rsidR="00000000" w:rsidRPr="00000000">
        <w:rPr>
          <w:rtl w:val="0"/>
        </w:rPr>
      </w:r>
    </w:p>
    <w:p w:rsidR="00000000" w:rsidDel="00000000" w:rsidP="00000000" w:rsidRDefault="00000000" w:rsidRPr="00000000" w14:paraId="00000021">
      <w:pPr>
        <w:spacing w:line="240" w:lineRule="auto"/>
        <w:rPr>
          <w:rFonts w:ascii="Playfair Display" w:cs="Playfair Display" w:eastAsia="Playfair Display" w:hAnsi="Playfair Display"/>
          <w:b w:val="1"/>
          <w:bCs w:val="1"/>
          <w:sz w:val="18"/>
          <w:szCs w:val="18"/>
          <w:u w:val="single"/>
        </w:rPr>
      </w:pPr>
      <w:r w:rsidDel="00000000" w:rsidR="00000000" w:rsidRPr="00000000">
        <w:rPr>
          <w:rFonts w:ascii="Playfair Display" w:cs="Playfair Display" w:eastAsia="Playfair Display" w:hAnsi="Playfair Display"/>
          <w:b w:val="1"/>
          <w:bCs w:val="1"/>
          <w:sz w:val="18"/>
          <w:szCs w:val="18"/>
          <w:u w:val="single"/>
          <w:rtl w:val="0"/>
        </w:rPr>
        <w:t xml:space="preserve">Media Assets</w:t>
      </w:r>
    </w:p>
    <w:p w:rsidR="00000000" w:rsidDel="00000000" w:rsidP="00000000" w:rsidRDefault="00000000" w:rsidRPr="00000000" w14:paraId="00000022">
      <w:pPr>
        <w:spacing w:line="240" w:lineRule="auto"/>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B-Roll from last year’s ceremony can be found </w:t>
      </w:r>
      <w:hyperlink r:id="rId11">
        <w:r w:rsidDel="00000000" w:rsidR="00000000" w:rsidRPr="00000000">
          <w:rPr>
            <w:rFonts w:ascii="Playfair Display" w:cs="Playfair Display" w:eastAsia="Playfair Display" w:hAnsi="Playfair Display"/>
            <w:color w:val="1155cc"/>
            <w:sz w:val="18"/>
            <w:szCs w:val="18"/>
            <w:u w:val="single"/>
            <w:rtl w:val="0"/>
          </w:rPr>
          <w:t xml:space="preserve">HERE</w:t>
        </w:r>
      </w:hyperlink>
      <w:r w:rsidDel="00000000" w:rsidR="00000000" w:rsidRPr="00000000">
        <w:rPr>
          <w:rtl w:val="0"/>
        </w:rPr>
      </w:r>
    </w:p>
    <w:p w:rsidR="00000000" w:rsidDel="00000000" w:rsidP="00000000" w:rsidRDefault="00000000" w:rsidRPr="00000000" w14:paraId="00000023">
      <w:pPr>
        <w:spacing w:line="240" w:lineRule="auto"/>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Images from last year’s ceremony can be found </w:t>
      </w:r>
      <w:hyperlink r:id="rId12">
        <w:r w:rsidDel="00000000" w:rsidR="00000000" w:rsidRPr="00000000">
          <w:rPr>
            <w:rFonts w:ascii="Playfair Display" w:cs="Playfair Display" w:eastAsia="Playfair Display" w:hAnsi="Playfair Display"/>
            <w:color w:val="1155cc"/>
            <w:sz w:val="18"/>
            <w:szCs w:val="18"/>
            <w:u w:val="single"/>
            <w:rtl w:val="0"/>
          </w:rPr>
          <w:t xml:space="preserve">HERE</w:t>
        </w:r>
      </w:hyperlink>
      <w:r w:rsidDel="00000000" w:rsidR="00000000" w:rsidRPr="00000000">
        <w:rPr>
          <w:rFonts w:ascii="Playfair Display" w:cs="Playfair Display" w:eastAsia="Playfair Display" w:hAnsi="Playfair Display"/>
          <w:sz w:val="18"/>
          <w:szCs w:val="18"/>
          <w:rtl w:val="0"/>
        </w:rPr>
        <w:t xml:space="preserve"> </w:t>
      </w:r>
    </w:p>
    <w:p w:rsidR="00000000" w:rsidDel="00000000" w:rsidP="00000000" w:rsidRDefault="00000000" w:rsidRPr="00000000" w14:paraId="00000024">
      <w:pPr>
        <w:spacing w:line="240" w:lineRule="auto"/>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Images of Harrah’s Resort Southern California can be found </w:t>
      </w:r>
      <w:hyperlink r:id="rId13">
        <w:r w:rsidDel="00000000" w:rsidR="00000000" w:rsidRPr="00000000">
          <w:rPr>
            <w:rFonts w:ascii="Playfair Display" w:cs="Playfair Display" w:eastAsia="Playfair Display" w:hAnsi="Playfair Display"/>
            <w:color w:val="1155cc"/>
            <w:sz w:val="18"/>
            <w:szCs w:val="18"/>
            <w:u w:val="single"/>
            <w:rtl w:val="0"/>
          </w:rPr>
          <w:t xml:space="preserve">HERE</w:t>
        </w:r>
      </w:hyperlink>
      <w:r w:rsidDel="00000000" w:rsidR="00000000" w:rsidRPr="00000000">
        <w:rPr>
          <w:rtl w:val="0"/>
        </w:rPr>
      </w:r>
    </w:p>
    <w:p w:rsidR="00000000" w:rsidDel="00000000" w:rsidP="00000000" w:rsidRDefault="00000000" w:rsidRPr="00000000" w14:paraId="00000025">
      <w:pP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 </w:t>
      </w:r>
    </w:p>
    <w:p w:rsidR="00000000" w:rsidDel="00000000" w:rsidP="00000000" w:rsidRDefault="00000000" w:rsidRPr="00000000" w14:paraId="00000026">
      <w:pPr>
        <w:jc w:val="center"/>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w:t>
      </w:r>
    </w:p>
    <w:p w:rsidR="00000000" w:rsidDel="00000000" w:rsidP="00000000" w:rsidRDefault="00000000" w:rsidRPr="00000000" w14:paraId="00000027">
      <w:pPr>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 </w:t>
      </w:r>
    </w:p>
    <w:p w:rsidR="00000000" w:rsidDel="00000000" w:rsidP="00000000" w:rsidRDefault="00000000" w:rsidRPr="00000000" w14:paraId="00000028">
      <w:pPr>
        <w:shd w:fill="ffffff" w:val="clear"/>
        <w:spacing w:line="240" w:lineRule="auto"/>
        <w:jc w:val="both"/>
        <w:rPr>
          <w:rFonts w:ascii="Playfair Display" w:cs="Playfair Display" w:eastAsia="Playfair Display" w:hAnsi="Playfair Display"/>
          <w:b w:val="1"/>
          <w:bCs w:val="1"/>
          <w:sz w:val="18"/>
          <w:szCs w:val="18"/>
          <w:u w:val="single"/>
        </w:rPr>
      </w:pPr>
      <w:r w:rsidDel="00000000" w:rsidR="00000000" w:rsidRPr="00000000">
        <w:rPr>
          <w:rFonts w:ascii="Playfair Display" w:cs="Playfair Display" w:eastAsia="Playfair Display" w:hAnsi="Playfair Display"/>
          <w:b w:val="1"/>
          <w:bCs w:val="1"/>
          <w:sz w:val="18"/>
          <w:szCs w:val="18"/>
          <w:u w:val="single"/>
          <w:rtl w:val="0"/>
        </w:rPr>
        <w:t xml:space="preserve">ABOUT HARRAH’S RESORT SOUTHERN CALIFORNIA</w:t>
      </w:r>
    </w:p>
    <w:p w:rsidR="00000000" w:rsidDel="00000000" w:rsidP="00000000" w:rsidRDefault="00000000" w:rsidRPr="00000000" w14:paraId="00000029">
      <w:pPr>
        <w:shd w:fill="ffffff" w:val="clear"/>
        <w:spacing w:line="240" w:lineRule="auto"/>
        <w:jc w:val="both"/>
        <w:rPr>
          <w:rFonts w:ascii="Playfair Display" w:cs="Playfair Display" w:eastAsia="Playfair Display" w:hAnsi="Playfair Display"/>
          <w:color w:val="ff00ff"/>
          <w:sz w:val="18"/>
          <w:szCs w:val="18"/>
        </w:rPr>
      </w:pPr>
      <w:r w:rsidDel="00000000" w:rsidR="00000000" w:rsidRPr="00000000">
        <w:rPr>
          <w:rFonts w:ascii="Playfair Display" w:cs="Playfair Display" w:eastAsia="Playfair Display" w:hAnsi="Playfair Display"/>
          <w:sz w:val="18"/>
          <w:szCs w:val="18"/>
          <w:rtl w:val="0"/>
        </w:rPr>
        <w:t xml:space="preserve">Located between San Diego and Los Angeles, in a mountain valley along the San Luis Rey River, is the magical place where Funner is not just a destination, it’s a state of mind. Welcome to Funner, California—home to Harrah’s Resort SoCal’s three luxurious towers (1,087 rooms and suites), award-winning pools (3), a serene 11,000 square-foot Spa, and a diverse food scene (9 restaurants) varying from a casual poolside dining experience to the world’s largest Hell’s Kitchen restaurant. Resort guests enjoy live-music concerts, comedy shows, weekly hotel and casino promotions and SoCal’s first all-table jackpot on a gaming floor packed with 1,500 Slots and over 50 Table Games. The trifecta of pools at Harrah’s Resort SoCal was voted “One of 10 best resort pools in America,” offering a 400ft Lazy River, a Swim-up Bar and adult-only pool. Harrah’s Resort SoCal is owned by the Rincon Tribe and managed by Caesars Entertainment. To learn more, visit </w:t>
      </w:r>
      <w:hyperlink r:id="rId14">
        <w:r w:rsidDel="00000000" w:rsidR="00000000" w:rsidRPr="00000000">
          <w:rPr>
            <w:rFonts w:ascii="Playfair Display" w:cs="Playfair Display" w:eastAsia="Playfair Display" w:hAnsi="Playfair Display"/>
            <w:color w:val="1155cc"/>
            <w:sz w:val="18"/>
            <w:szCs w:val="18"/>
            <w:u w:val="single"/>
            <w:rtl w:val="0"/>
          </w:rPr>
          <w:t xml:space="preserve">www.harrahssocal.com</w:t>
        </w:r>
      </w:hyperlink>
      <w:r w:rsidDel="00000000" w:rsidR="00000000" w:rsidRPr="00000000">
        <w:rPr>
          <w:rFonts w:ascii="Playfair Display" w:cs="Playfair Display" w:eastAsia="Playfair Display" w:hAnsi="Playfair Display"/>
          <w:sz w:val="18"/>
          <w:szCs w:val="18"/>
          <w:rtl w:val="0"/>
        </w:rPr>
        <w:t xml:space="preserve">.   </w:t>
      </w:r>
      <w:r w:rsidDel="00000000" w:rsidR="00000000" w:rsidRPr="00000000">
        <w:rPr>
          <w:rtl w:val="0"/>
        </w:rPr>
      </w:r>
    </w:p>
    <w:p w:rsidR="00000000" w:rsidDel="00000000" w:rsidP="00000000" w:rsidRDefault="00000000" w:rsidRPr="00000000" w14:paraId="0000002A">
      <w:pPr>
        <w:shd w:fill="ffffff" w:val="clear"/>
        <w:spacing w:line="240" w:lineRule="auto"/>
        <w:jc w:val="both"/>
        <w:rPr>
          <w:rFonts w:ascii="Playfair Display" w:cs="Playfair Display" w:eastAsia="Playfair Display" w:hAnsi="Playfair Display"/>
          <w:sz w:val="18"/>
          <w:szCs w:val="18"/>
        </w:rPr>
      </w:pPr>
      <w:r w:rsidDel="00000000" w:rsidR="00000000" w:rsidRPr="00000000">
        <w:rPr>
          <w:rtl w:val="0"/>
        </w:rPr>
      </w:r>
    </w:p>
    <w:p w:rsidR="00000000" w:rsidDel="00000000" w:rsidP="00000000" w:rsidRDefault="00000000" w:rsidRPr="00000000" w14:paraId="0000002B">
      <w:pPr>
        <w:shd w:fill="ffffff" w:val="clear"/>
        <w:spacing w:line="240" w:lineRule="auto"/>
        <w:jc w:val="both"/>
        <w:rPr>
          <w:rFonts w:ascii="Playfair Display" w:cs="Playfair Display" w:eastAsia="Playfair Display" w:hAnsi="Playfair Display"/>
          <w:b w:val="1"/>
          <w:bCs w:val="1"/>
          <w:sz w:val="18"/>
          <w:szCs w:val="18"/>
          <w:u w:val="single"/>
        </w:rPr>
      </w:pPr>
      <w:r w:rsidDel="00000000" w:rsidR="00000000" w:rsidRPr="00000000">
        <w:rPr>
          <w:rFonts w:ascii="Playfair Display" w:cs="Playfair Display" w:eastAsia="Playfair Display" w:hAnsi="Playfair Display"/>
          <w:b w:val="1"/>
          <w:bCs w:val="1"/>
          <w:sz w:val="18"/>
          <w:szCs w:val="18"/>
          <w:u w:val="single"/>
          <w:rtl w:val="0"/>
        </w:rPr>
        <w:t xml:space="preserve">ABOUT FUNNER, CALIFORNIA</w:t>
      </w:r>
    </w:p>
    <w:p w:rsidR="00000000" w:rsidDel="00000000" w:rsidP="00000000" w:rsidRDefault="00000000" w:rsidRPr="00000000" w14:paraId="0000002C">
      <w:pPr>
        <w:shd w:fill="ffffff" w:val="clea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Funner (pronounced Fun-er) is located in North San Diego County, California. The destination was established on August 1, 2016, by the Rincon Tribal Council, the elected governing body of the </w:t>
      </w:r>
      <w:hyperlink r:id="rId15">
        <w:r w:rsidDel="00000000" w:rsidR="00000000" w:rsidRPr="00000000">
          <w:rPr>
            <w:rFonts w:ascii="Playfair Display" w:cs="Playfair Display" w:eastAsia="Playfair Display" w:hAnsi="Playfair Display"/>
            <w:color w:val="1155cc"/>
            <w:sz w:val="18"/>
            <w:szCs w:val="18"/>
            <w:u w:val="single"/>
            <w:rtl w:val="0"/>
          </w:rPr>
          <w:t xml:space="preserve">Rincon Band of Luiseño Indians</w:t>
        </w:r>
      </w:hyperlink>
      <w:r w:rsidDel="00000000" w:rsidR="00000000" w:rsidRPr="00000000">
        <w:rPr>
          <w:rFonts w:ascii="Playfair Display" w:cs="Playfair Display" w:eastAsia="Playfair Display" w:hAnsi="Playfair Display"/>
          <w:sz w:val="18"/>
          <w:szCs w:val="18"/>
          <w:rtl w:val="0"/>
        </w:rPr>
        <w:t xml:space="preserve"> of the Rincon Reservation, California. Located between San Diego and Los Angeles, in a mountain valley along the San Luis Rey River, Funner is home to Harrah’s Resort SoCal, the Rincon Reservation Road Brewery, a mini-waterpark with a swim-up bar, restaurants of all flavors and fanciness, including the world’s largest Hell’s Kitchen by Gordon Ramsay, and so much more. Book your stay and see why we call this place the best-kept secret you’ll share. Go to </w:t>
      </w:r>
      <w:hyperlink r:id="rId16">
        <w:r w:rsidDel="00000000" w:rsidR="00000000" w:rsidRPr="00000000">
          <w:rPr>
            <w:rFonts w:ascii="Playfair Display" w:cs="Playfair Display" w:eastAsia="Playfair Display" w:hAnsi="Playfair Display"/>
            <w:color w:val="1155cc"/>
            <w:sz w:val="18"/>
            <w:szCs w:val="18"/>
            <w:u w:val="single"/>
            <w:rtl w:val="0"/>
          </w:rPr>
          <w:t xml:space="preserve">www.harrahssocal.com/visit-funner</w:t>
        </w:r>
      </w:hyperlink>
      <w:r w:rsidDel="00000000" w:rsidR="00000000" w:rsidRPr="00000000">
        <w:rPr>
          <w:rFonts w:ascii="Playfair Display" w:cs="Playfair Display" w:eastAsia="Playfair Display" w:hAnsi="Playfair Display"/>
          <w:sz w:val="18"/>
          <w:szCs w:val="18"/>
          <w:rtl w:val="0"/>
        </w:rPr>
        <w:t xml:space="preserve"> for more information. </w:t>
      </w:r>
    </w:p>
    <w:p w:rsidR="00000000" w:rsidDel="00000000" w:rsidP="00000000" w:rsidRDefault="00000000" w:rsidRPr="00000000" w14:paraId="0000002D">
      <w:pPr>
        <w:shd w:fill="ffffff" w:val="clea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 </w:t>
      </w:r>
    </w:p>
    <w:p w:rsidR="00000000" w:rsidDel="00000000" w:rsidP="00000000" w:rsidRDefault="00000000" w:rsidRPr="00000000" w14:paraId="0000002E">
      <w:pPr>
        <w:shd w:fill="ffffff" w:val="clear"/>
        <w:spacing w:line="240" w:lineRule="auto"/>
        <w:jc w:val="both"/>
        <w:rPr>
          <w:rFonts w:ascii="Playfair Display" w:cs="Playfair Display" w:eastAsia="Playfair Display" w:hAnsi="Playfair Display"/>
          <w:b w:val="1"/>
          <w:bCs w:val="1"/>
          <w:sz w:val="18"/>
          <w:szCs w:val="18"/>
          <w:u w:val="single"/>
        </w:rPr>
      </w:pPr>
      <w:r w:rsidDel="00000000" w:rsidR="00000000" w:rsidRPr="00000000">
        <w:rPr>
          <w:rFonts w:ascii="Playfair Display" w:cs="Playfair Display" w:eastAsia="Playfair Display" w:hAnsi="Playfair Display"/>
          <w:b w:val="1"/>
          <w:bCs w:val="1"/>
          <w:sz w:val="18"/>
          <w:szCs w:val="18"/>
          <w:u w:val="single"/>
          <w:rtl w:val="0"/>
        </w:rPr>
        <w:t xml:space="preserve">ABOUT THE RINCON TRIBE</w:t>
      </w:r>
    </w:p>
    <w:p w:rsidR="00000000" w:rsidDel="00000000" w:rsidP="00000000" w:rsidRDefault="00000000" w:rsidRPr="00000000" w14:paraId="0000002F">
      <w:pPr>
        <w:shd w:fill="ffffff" w:val="clea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The Rincon Band of Luiseño Indians is a sovereign government recognized by the United States of America. The Tribe owns Harrah’s Resort Southern California and uses profits from this and other commercial enterprises to provide government services including tribal security and environmental enforcement; economic development; healthcare and culture programs; and a tribal court. At no cost to taxpayers, Rincon’s public safety operations respond to emergencies in the neighboring communities, with more than a majority of calls generated outside the Reservation. Rincon’s tribal enterprises are significant contributors to the San Diego County economy through job creation, tax generation, purchase of local products and services, and charitable donations. </w:t>
      </w:r>
      <w:hyperlink r:id="rId17">
        <w:r w:rsidDel="00000000" w:rsidR="00000000" w:rsidRPr="00000000">
          <w:rPr>
            <w:rFonts w:ascii="Playfair Display" w:cs="Playfair Display" w:eastAsia="Playfair Display" w:hAnsi="Playfair Display"/>
            <w:color w:val="1155cc"/>
            <w:sz w:val="18"/>
            <w:szCs w:val="18"/>
            <w:u w:val="single"/>
            <w:rtl w:val="0"/>
          </w:rPr>
          <w:t xml:space="preserve">www.rincon-nsn.gov</w:t>
        </w:r>
      </w:hyperlink>
      <w:r w:rsidDel="00000000" w:rsidR="00000000" w:rsidRPr="00000000">
        <w:rPr>
          <w:rFonts w:ascii="Playfair Display" w:cs="Playfair Display" w:eastAsia="Playfair Display" w:hAnsi="Playfair Display"/>
          <w:sz w:val="18"/>
          <w:szCs w:val="18"/>
          <w:rtl w:val="0"/>
        </w:rPr>
        <w:t xml:space="preserve">.</w:t>
      </w:r>
    </w:p>
    <w:p w:rsidR="00000000" w:rsidDel="00000000" w:rsidP="00000000" w:rsidRDefault="00000000" w:rsidRPr="00000000" w14:paraId="00000030">
      <w:pPr>
        <w:shd w:fill="ffffff" w:val="clea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 </w:t>
      </w:r>
    </w:p>
    <w:p w:rsidR="00000000" w:rsidDel="00000000" w:rsidP="00000000" w:rsidRDefault="00000000" w:rsidRPr="00000000" w14:paraId="00000031">
      <w:pPr>
        <w:shd w:fill="ffffff" w:val="clear"/>
        <w:spacing w:line="240" w:lineRule="auto"/>
        <w:jc w:val="both"/>
        <w:rPr>
          <w:rFonts w:ascii="Playfair Display" w:cs="Playfair Display" w:eastAsia="Playfair Display" w:hAnsi="Playfair Display"/>
          <w:b w:val="1"/>
          <w:bCs w:val="1"/>
          <w:sz w:val="18"/>
          <w:szCs w:val="18"/>
          <w:u w:val="single"/>
        </w:rPr>
      </w:pPr>
      <w:r w:rsidDel="00000000" w:rsidR="00000000" w:rsidRPr="00000000">
        <w:rPr>
          <w:rFonts w:ascii="Playfair Display" w:cs="Playfair Display" w:eastAsia="Playfair Display" w:hAnsi="Playfair Display"/>
          <w:b w:val="1"/>
          <w:bCs w:val="1"/>
          <w:sz w:val="18"/>
          <w:szCs w:val="18"/>
          <w:u w:val="single"/>
          <w:rtl w:val="0"/>
        </w:rPr>
        <w:t xml:space="preserve">ABOUT CAESARS ENTERTAINMENT, INC.</w:t>
      </w:r>
    </w:p>
    <w:p w:rsidR="00000000" w:rsidDel="00000000" w:rsidP="00000000" w:rsidRDefault="00000000" w:rsidRPr="00000000" w14:paraId="00000032">
      <w:pPr>
        <w:shd w:fill="ffffff" w:val="clear"/>
        <w:spacing w:line="240" w:lineRule="auto"/>
        <w:jc w:val="both"/>
        <w:rPr>
          <w:rFonts w:ascii="Playfair Display" w:cs="Playfair Display" w:eastAsia="Playfair Display" w:hAnsi="Playfair Display"/>
          <w:sz w:val="18"/>
          <w:szCs w:val="18"/>
        </w:rPr>
      </w:pPr>
      <w:r w:rsidDel="00000000" w:rsidR="00000000" w:rsidRPr="00000000">
        <w:rPr>
          <w:rFonts w:ascii="Playfair Display" w:cs="Playfair Display" w:eastAsia="Playfair Display" w:hAnsi="Playfair Display"/>
          <w:sz w:val="18"/>
          <w:szCs w:val="18"/>
          <w:rtl w:val="0"/>
        </w:rPr>
        <w:t xml:space="preserve">Caesars Entertainment, Inc. (NASDAQ: CZR) is the largest casino entertainment company in the US and one of the world’s most diversified casino-entertainment providers. Since its beginning in Reno, NV, in 1937, Caesars Entertainment, Inc. has grown through development of new resorts, expansions and acquisitions. Caesars Entertainment, Inc.’s resorts operate primarily under the Caesars®, Harrah’s®, Horseshoe®, and Eldorado® brand names. Caesars Entertainment, Inc. offers diversified gaming, entertainment and hospitality amenities, one-of-a-kind destinations, and a full suite of mobile and online gaming and sports betting experiences. All tied to its industry-leading Caesars Rewards loyalty program, the company focuses on building value with its guests through a unique combination of impeccable service, operational excellence and technology leadership. Caesars is committed to its employees, suppliers, communities and the environment through its PEOPLE PLANET PLAY framework. Know When To Stop Before You Start.® Gambling Problem? Call 1-800-522-4700. For more information, please visit </w:t>
      </w:r>
      <w:hyperlink r:id="rId18">
        <w:r w:rsidDel="00000000" w:rsidR="00000000" w:rsidRPr="00000000">
          <w:rPr>
            <w:rFonts w:ascii="Playfair Display" w:cs="Playfair Display" w:eastAsia="Playfair Display" w:hAnsi="Playfair Display"/>
            <w:color w:val="1155cc"/>
            <w:sz w:val="18"/>
            <w:szCs w:val="18"/>
            <w:u w:val="single"/>
            <w:rtl w:val="0"/>
          </w:rPr>
          <w:t xml:space="preserve">www.caesars.com/corporate</w:t>
        </w:r>
      </w:hyperlink>
      <w:r w:rsidDel="00000000" w:rsidR="00000000" w:rsidRPr="00000000">
        <w:rPr>
          <w:rFonts w:ascii="Playfair Display" w:cs="Playfair Display" w:eastAsia="Playfair Display" w:hAnsi="Playfair Display"/>
          <w:sz w:val="18"/>
          <w:szCs w:val="18"/>
          <w:rtl w:val="0"/>
        </w:rPr>
        <w:t xml:space="preserve">.</w:t>
      </w:r>
    </w:p>
    <w:p w:rsidR="00000000" w:rsidDel="00000000" w:rsidP="00000000" w:rsidRDefault="00000000" w:rsidRPr="00000000" w14:paraId="00000033">
      <w:pPr>
        <w:spacing w:line="240" w:lineRule="auto"/>
        <w:jc w:val="both"/>
        <w:rPr>
          <w:rFonts w:ascii="Playfair Display" w:cs="Playfair Display" w:eastAsia="Playfair Display" w:hAnsi="Playfair Display"/>
          <w:b w:val="1"/>
          <w:bCs w:val="1"/>
          <w:color w:val="b7b7b7"/>
          <w:sz w:val="18"/>
          <w:szCs w:val="18"/>
          <w:u w:val="single"/>
        </w:rPr>
      </w:pPr>
      <w:r w:rsidDel="00000000" w:rsidR="00000000" w:rsidRPr="00000000">
        <w:rPr>
          <w:rtl w:val="0"/>
        </w:rPr>
      </w:r>
    </w:p>
    <w:p w:rsidR="00000000" w:rsidDel="00000000" w:rsidP="00000000" w:rsidRDefault="00000000" w:rsidRPr="00000000" w14:paraId="00000034">
      <w:pPr>
        <w:spacing w:line="240" w:lineRule="auto"/>
        <w:jc w:val="both"/>
        <w:rPr>
          <w:rFonts w:ascii="Playfair Display" w:cs="Playfair Display" w:eastAsia="Playfair Display" w:hAnsi="Playfair Display"/>
          <w:b w:val="1"/>
          <w:bCs w:val="1"/>
          <w:sz w:val="20"/>
          <w:szCs w:val="20"/>
          <w:u w:val="single"/>
        </w:rPr>
      </w:pPr>
      <w:r w:rsidDel="00000000" w:rsidR="00000000" w:rsidRPr="00000000">
        <w:rPr>
          <w:rtl w:val="0"/>
        </w:rPr>
      </w:r>
    </w:p>
    <w:p w:rsidR="00000000" w:rsidDel="00000000" w:rsidP="00000000" w:rsidRDefault="00000000" w:rsidRPr="00000000" w14:paraId="00000035">
      <w:pPr>
        <w:shd w:fill="ffffff" w:val="clear"/>
        <w:spacing w:line="240" w:lineRule="auto"/>
        <w:jc w:val="both"/>
        <w:rPr>
          <w:rFonts w:ascii="Playfair Display" w:cs="Playfair Display" w:eastAsia="Playfair Display" w:hAnsi="Playfair Display"/>
          <w:b w:val="1"/>
          <w:bCs w:val="1"/>
          <w:sz w:val="18"/>
          <w:szCs w:val="18"/>
          <w:u w:val="single"/>
        </w:rPr>
      </w:pPr>
      <w:r w:rsidDel="00000000" w:rsidR="00000000" w:rsidRPr="00000000">
        <w:rPr>
          <w:rtl w:val="0"/>
        </w:rPr>
      </w:r>
    </w:p>
    <w:p w:rsidR="00000000" w:rsidDel="00000000" w:rsidP="00000000" w:rsidRDefault="00000000" w:rsidRPr="00000000" w14:paraId="00000036">
      <w:pPr>
        <w:spacing w:line="240" w:lineRule="auto"/>
        <w:jc w:val="both"/>
        <w:rPr>
          <w:rFonts w:ascii="Playfair Display" w:cs="Playfair Display" w:eastAsia="Playfair Display" w:hAnsi="Playfair Display"/>
          <w:b w:val="1"/>
          <w:bCs w:val="1"/>
          <w:color w:val="b7b7b7"/>
          <w:sz w:val="18"/>
          <w:szCs w:val="18"/>
          <w:u w:val="single"/>
        </w:rPr>
      </w:pPr>
      <w:r w:rsidDel="00000000" w:rsidR="00000000" w:rsidRPr="00000000">
        <w:rPr>
          <w:rtl w:val="0"/>
        </w:rPr>
      </w:r>
    </w:p>
    <w:p w:rsidR="00000000" w:rsidDel="00000000" w:rsidP="00000000" w:rsidRDefault="00000000" w:rsidRPr="00000000" w14:paraId="00000037">
      <w:pPr>
        <w:jc w:val="both"/>
        <w:rPr>
          <w:rFonts w:ascii="Poppins" w:cs="Poppins" w:eastAsia="Poppins" w:hAnsi="Poppins"/>
          <w:b w:val="1"/>
          <w:bCs w:val="1"/>
          <w:sz w:val="18"/>
          <w:szCs w:val="18"/>
          <w:u w:val="single"/>
        </w:rPr>
      </w:pPr>
      <w:r w:rsidDel="00000000" w:rsidR="00000000" w:rsidRPr="00000000">
        <w:rPr>
          <w:rtl w:val="0"/>
        </w:rPr>
      </w:r>
    </w:p>
    <w:p w:rsidR="00000000" w:rsidDel="00000000" w:rsidP="00000000" w:rsidRDefault="00000000" w:rsidRPr="00000000" w14:paraId="00000038">
      <w:pPr>
        <w:jc w:val="both"/>
        <w:rPr>
          <w:rFonts w:ascii="Playfair Display" w:cs="Playfair Display" w:eastAsia="Playfair Display" w:hAnsi="Playfair Display"/>
          <w:sz w:val="18"/>
          <w:szCs w:val="18"/>
        </w:rPr>
      </w:pPr>
      <w:r w:rsidDel="00000000" w:rsidR="00000000" w:rsidRPr="00000000">
        <w:rPr>
          <w:rtl w:val="0"/>
        </w:rPr>
      </w:r>
    </w:p>
    <w:p w:rsidR="00000000" w:rsidDel="00000000" w:rsidP="00000000" w:rsidRDefault="00000000" w:rsidRPr="00000000" w14:paraId="00000039">
      <w:pPr>
        <w:jc w:val="both"/>
        <w:rPr>
          <w:rFonts w:ascii="Playfair Display" w:cs="Playfair Display" w:eastAsia="Playfair Display" w:hAnsi="Playfair Display"/>
          <w:sz w:val="18"/>
          <w:szCs w:val="18"/>
          <w:highlight w:val="yellow"/>
        </w:rPr>
      </w:pPr>
      <w:r w:rsidDel="00000000" w:rsidR="00000000" w:rsidRPr="00000000">
        <w:rPr>
          <w:rtl w:val="0"/>
        </w:rPr>
      </w:r>
    </w:p>
    <w:sectPr>
      <w:head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jc w:val="center"/>
      <w:rPr/>
    </w:pPr>
    <w:r w:rsidDel="00000000" w:rsidR="00000000" w:rsidRPr="00000000">
      <w:rPr>
        <w:rFonts w:ascii="Poppins" w:cs="Poppins" w:eastAsia="Poppins" w:hAnsi="Poppins"/>
        <w:b w:val="1"/>
        <w:bCs w:val="1"/>
      </w:rPr>
      <w:drawing>
        <wp:inline distB="114300" distT="114300" distL="114300" distR="114300">
          <wp:extent cx="1852613" cy="90425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52613" cy="90425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h_o5palR89zMGmHalt9UIs02vERmwl1S/view?usp=sharing" TargetMode="External"/><Relationship Id="rId10" Type="http://schemas.openxmlformats.org/officeDocument/2006/relationships/hyperlink" Target="http://www.harrahssocal.com/all-in-4-change" TargetMode="External"/><Relationship Id="rId13" Type="http://schemas.openxmlformats.org/officeDocument/2006/relationships/hyperlink" Target="https://drive.google.com/drive/folders/1HstmIkvGp_x9Y18Mg6ornnDF8TkJ6N-A" TargetMode="External"/><Relationship Id="rId12" Type="http://schemas.openxmlformats.org/officeDocument/2006/relationships/hyperlink" Target="https://drive.google.com/drive/folders/1dUlURlIDOaLBHyANO_Rb2Eh640rMW4_l?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arrahssocal.com/all-in-4-change" TargetMode="External"/><Relationship Id="rId15" Type="http://schemas.openxmlformats.org/officeDocument/2006/relationships/hyperlink" Target="https://en.wikipedia.org/wiki/Rincon_Band_of_Luise%C3%B1o_Indians" TargetMode="External"/><Relationship Id="rId14" Type="http://schemas.openxmlformats.org/officeDocument/2006/relationships/hyperlink" Target="http://www.harrahssocal.com" TargetMode="External"/><Relationship Id="rId17" Type="http://schemas.openxmlformats.org/officeDocument/2006/relationships/hyperlink" Target="http://www.rincon-nsn.gov/" TargetMode="External"/><Relationship Id="rId16" Type="http://schemas.openxmlformats.org/officeDocument/2006/relationships/hyperlink" Target="http://www.harrahssocal.com/visit-funner"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www.caesars.com/corporate" TargetMode="External"/><Relationship Id="rId7" Type="http://schemas.openxmlformats.org/officeDocument/2006/relationships/hyperlink" Target="http://www.harrahssocal.com/" TargetMode="External"/><Relationship Id="rId8" Type="http://schemas.openxmlformats.org/officeDocument/2006/relationships/hyperlink" Target="http://www.harrahssoca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AxHVErTclc5eGYMMN3wulx4MRg==">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