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95C32" w14:textId="2DBBA199" w:rsidR="0061446D" w:rsidRPr="006F3CEF" w:rsidRDefault="00B25870">
      <w:pPr>
        <w:rPr>
          <w:rFonts w:eastAsia="Calibri"/>
          <w:b/>
          <w:bCs/>
        </w:rPr>
      </w:pPr>
      <w:r w:rsidRPr="006F3CEF">
        <w:rPr>
          <w:rFonts w:eastAsia="Calibri"/>
          <w:b/>
          <w:bCs/>
        </w:rPr>
        <w:t>FOR IMMEDIATE RELEASE</w:t>
      </w:r>
    </w:p>
    <w:p w14:paraId="4D695C33" w14:textId="77777777" w:rsidR="0061446D" w:rsidRPr="00CD6897" w:rsidRDefault="0061446D">
      <w:pPr>
        <w:rPr>
          <w:rFonts w:eastAsia="Calibri"/>
          <w:b/>
          <w:bCs/>
          <w:highlight w:val="yellow"/>
          <w:u w:val="single"/>
        </w:rPr>
      </w:pPr>
    </w:p>
    <w:p w14:paraId="4D695C34" w14:textId="77777777" w:rsidR="0061446D" w:rsidRPr="00CD6897" w:rsidRDefault="00B25870">
      <w:pPr>
        <w:pStyle w:val="Heading1"/>
        <w:keepLines w:val="0"/>
        <w:spacing w:before="0" w:after="0" w:line="240" w:lineRule="auto"/>
        <w:jc w:val="center"/>
        <w:rPr>
          <w:rFonts w:eastAsia="Calibri"/>
          <w:b/>
          <w:bCs/>
          <w:highlight w:val="yellow"/>
          <w:u w:val="single"/>
        </w:rPr>
      </w:pPr>
      <w:bookmarkStart w:id="0" w:name="_r6f3wwm1t5m" w:colFirst="0" w:colLast="0"/>
      <w:bookmarkEnd w:id="0"/>
      <w:r w:rsidRPr="00CD6897">
        <w:rPr>
          <w:rFonts w:eastAsia="Calibri"/>
          <w:b/>
          <w:bCs/>
          <w:noProof/>
          <w:color w:val="1F497D"/>
          <w:sz w:val="24"/>
          <w:szCs w:val="24"/>
        </w:rPr>
        <w:drawing>
          <wp:inline distT="0" distB="0" distL="0" distR="0" wp14:anchorId="4D695C63" wp14:editId="4D695C64">
            <wp:extent cx="3011775" cy="659988"/>
            <wp:effectExtent l="0" t="0" r="0" b="0"/>
            <wp:docPr id="1" name="image1.jpg" descr="cid:527A78FB-1FF4-482D-A178-7E935DD77EE2@tropac.loc"/>
            <wp:cNvGraphicFramePr/>
            <a:graphic xmlns:a="http://schemas.openxmlformats.org/drawingml/2006/main">
              <a:graphicData uri="http://schemas.openxmlformats.org/drawingml/2006/picture">
                <pic:pic xmlns:pic="http://schemas.openxmlformats.org/drawingml/2006/picture">
                  <pic:nvPicPr>
                    <pic:cNvPr id="0" name="image1.jpg" descr="cid:527A78FB-1FF4-482D-A178-7E935DD77EE2@tropac.loc"/>
                    <pic:cNvPicPr preferRelativeResize="0"/>
                  </pic:nvPicPr>
                  <pic:blipFill>
                    <a:blip r:embed="rId5"/>
                    <a:srcRect/>
                    <a:stretch>
                      <a:fillRect/>
                    </a:stretch>
                  </pic:blipFill>
                  <pic:spPr>
                    <a:xfrm>
                      <a:off x="0" y="0"/>
                      <a:ext cx="3011775" cy="659988"/>
                    </a:xfrm>
                    <a:prstGeom prst="rect">
                      <a:avLst/>
                    </a:prstGeom>
                    <a:ln/>
                  </pic:spPr>
                </pic:pic>
              </a:graphicData>
            </a:graphic>
          </wp:inline>
        </w:drawing>
      </w:r>
    </w:p>
    <w:p w14:paraId="4D695C35" w14:textId="77777777" w:rsidR="0061446D" w:rsidRPr="00CD6897" w:rsidRDefault="0061446D">
      <w:pPr>
        <w:rPr>
          <w:rFonts w:eastAsia="Calibri"/>
          <w:b/>
          <w:bCs/>
          <w:highlight w:val="yellow"/>
          <w:u w:val="single"/>
        </w:rPr>
      </w:pPr>
    </w:p>
    <w:p w14:paraId="4D695C36" w14:textId="5423CE54" w:rsidR="0061446D" w:rsidRPr="00CD6897" w:rsidRDefault="005A1A2E">
      <w:pPr>
        <w:jc w:val="center"/>
        <w:rPr>
          <w:rFonts w:eastAsia="Calibri"/>
          <w:b/>
          <w:bCs/>
          <w:sz w:val="32"/>
          <w:szCs w:val="32"/>
        </w:rPr>
      </w:pPr>
      <w:r w:rsidRPr="00CD6897">
        <w:rPr>
          <w:rFonts w:eastAsia="Calibri"/>
          <w:b/>
          <w:bCs/>
          <w:sz w:val="32"/>
          <w:szCs w:val="32"/>
        </w:rPr>
        <w:t>Tropicana Atlantic City to Host “Tropicana Wine Festival: Wines with Personality” on June 6</w:t>
      </w:r>
    </w:p>
    <w:p w14:paraId="4D695C37" w14:textId="77777777" w:rsidR="0061446D" w:rsidRPr="00CD6897" w:rsidRDefault="0061446D">
      <w:pPr>
        <w:jc w:val="center"/>
        <w:rPr>
          <w:rFonts w:eastAsia="Calibri"/>
          <w:b/>
          <w:bCs/>
          <w:sz w:val="26"/>
          <w:szCs w:val="26"/>
        </w:rPr>
      </w:pPr>
    </w:p>
    <w:p w14:paraId="4D695C38" w14:textId="3A2F6FFE" w:rsidR="0061446D" w:rsidRPr="00CD6897" w:rsidRDefault="00B25870" w:rsidP="3DA75877">
      <w:pPr>
        <w:jc w:val="center"/>
        <w:rPr>
          <w:rFonts w:eastAsia="Calibri"/>
          <w:i/>
          <w:iCs/>
          <w:sz w:val="28"/>
          <w:szCs w:val="28"/>
          <w:lang w:val="en-US"/>
        </w:rPr>
      </w:pPr>
      <w:r w:rsidRPr="3DA75877">
        <w:rPr>
          <w:rFonts w:eastAsia="Calibri"/>
          <w:i/>
          <w:iCs/>
          <w:sz w:val="28"/>
          <w:szCs w:val="28"/>
          <w:lang w:val="en-US"/>
        </w:rPr>
        <w:t>An immersive tasting experience featuring 30+ wineries,</w:t>
      </w:r>
      <w:r w:rsidR="5BC658BC" w:rsidRPr="3DA75877">
        <w:rPr>
          <w:rFonts w:eastAsia="Calibri"/>
          <w:i/>
          <w:iCs/>
          <w:sz w:val="28"/>
          <w:szCs w:val="28"/>
          <w:lang w:val="en-US"/>
        </w:rPr>
        <w:t xml:space="preserve"> over 100 </w:t>
      </w:r>
      <w:r w:rsidR="02D1DD81" w:rsidRPr="3DA75877">
        <w:rPr>
          <w:rFonts w:eastAsia="Calibri"/>
          <w:i/>
          <w:iCs/>
          <w:sz w:val="28"/>
          <w:szCs w:val="28"/>
          <w:lang w:val="en-US"/>
        </w:rPr>
        <w:t>wines,</w:t>
      </w:r>
      <w:r w:rsidRPr="3DA75877">
        <w:rPr>
          <w:rFonts w:eastAsia="Calibri"/>
          <w:i/>
          <w:iCs/>
          <w:sz w:val="28"/>
          <w:szCs w:val="28"/>
          <w:lang w:val="en-US"/>
        </w:rPr>
        <w:t xml:space="preserve"> culinary pairings and live entertainment</w:t>
      </w:r>
      <w:r w:rsidR="0B431DFC" w:rsidRPr="3DA75877">
        <w:rPr>
          <w:rFonts w:eastAsia="Calibri"/>
          <w:i/>
          <w:iCs/>
          <w:sz w:val="28"/>
          <w:szCs w:val="28"/>
          <w:lang w:val="en-US"/>
        </w:rPr>
        <w:t>.</w:t>
      </w:r>
    </w:p>
    <w:p w14:paraId="4D695C39" w14:textId="77777777" w:rsidR="0061446D" w:rsidRPr="00CD6897" w:rsidRDefault="0061446D">
      <w:pPr>
        <w:jc w:val="center"/>
        <w:rPr>
          <w:rFonts w:eastAsia="Calibri"/>
          <w:i/>
          <w:iCs/>
        </w:rPr>
      </w:pPr>
    </w:p>
    <w:p w14:paraId="7B67A7A6" w14:textId="034F5257" w:rsidR="00CD6897" w:rsidRDefault="00CD6897" w:rsidP="3DA75877">
      <w:pPr>
        <w:spacing w:before="210" w:after="210" w:line="300" w:lineRule="auto"/>
        <w:rPr>
          <w:lang w:val="en-US"/>
        </w:rPr>
      </w:pPr>
      <w:r w:rsidRPr="3DA75877">
        <w:rPr>
          <w:b/>
          <w:bCs/>
          <w:lang w:val="en-US"/>
        </w:rPr>
        <w:t>ATLANTIC CITY, N.J. —</w:t>
      </w:r>
      <w:r w:rsidR="00B25870" w:rsidRPr="3DA75877">
        <w:rPr>
          <w:b/>
          <w:bCs/>
          <w:lang w:val="en-US"/>
        </w:rPr>
        <w:t xml:space="preserve"> (April </w:t>
      </w:r>
      <w:r w:rsidR="006F3CEF">
        <w:rPr>
          <w:b/>
          <w:bCs/>
          <w:lang w:val="en-US"/>
        </w:rPr>
        <w:t>16</w:t>
      </w:r>
      <w:r w:rsidR="00B25870" w:rsidRPr="3DA75877">
        <w:rPr>
          <w:b/>
          <w:bCs/>
          <w:lang w:val="en-US"/>
        </w:rPr>
        <w:t xml:space="preserve"> 2026)</w:t>
      </w:r>
      <w:r w:rsidR="00B25870" w:rsidRPr="3DA75877">
        <w:rPr>
          <w:lang w:val="en-US"/>
        </w:rPr>
        <w:t xml:space="preserve"> </w:t>
      </w:r>
      <w:r w:rsidRPr="3DA75877">
        <w:rPr>
          <w:b/>
          <w:bCs/>
          <w:lang w:val="en-US"/>
        </w:rPr>
        <w:t>—</w:t>
      </w:r>
      <w:r w:rsidR="00B25870" w:rsidRPr="3DA75877">
        <w:rPr>
          <w:lang w:val="en-US"/>
        </w:rPr>
        <w:t xml:space="preserve"> </w:t>
      </w:r>
      <w:r w:rsidR="2EC29049" w:rsidRPr="3DA75877">
        <w:rPr>
          <w:lang w:val="en-US"/>
        </w:rPr>
        <w:t xml:space="preserve">Tropicana Atlantic City is ready to uncork something unforgettable with the debut of the </w:t>
      </w:r>
      <w:r w:rsidR="2EC29049" w:rsidRPr="3DA75877">
        <w:rPr>
          <w:b/>
          <w:bCs/>
          <w:lang w:val="en-US"/>
        </w:rPr>
        <w:t>Tropicana Wine Festival: Wines with Personality</w:t>
      </w:r>
      <w:r w:rsidR="2EC29049" w:rsidRPr="3DA75877">
        <w:rPr>
          <w:lang w:val="en-US"/>
        </w:rPr>
        <w:t>, arriving Saturday, June 6, 2026. For one day only, the Grand Exhibition Center will transform into a high</w:t>
      </w:r>
      <w:r>
        <w:noBreakHyphen/>
      </w:r>
      <w:r w:rsidR="2EC29049" w:rsidRPr="3DA75877">
        <w:rPr>
          <w:lang w:val="en-US"/>
        </w:rPr>
        <w:t>energy wine playground where bold bottles, delicious bites and immersive entertainment come together for an unforgettable tasting experience.</w:t>
      </w:r>
    </w:p>
    <w:p w14:paraId="53ECB752" w14:textId="3743BE7E" w:rsidR="2EC29049" w:rsidRDefault="2EC29049" w:rsidP="3DA75877">
      <w:pPr>
        <w:spacing w:before="210" w:after="210" w:line="300" w:lineRule="auto"/>
        <w:rPr>
          <w:lang w:val="en-US"/>
        </w:rPr>
      </w:pPr>
      <w:r w:rsidRPr="3DA75877">
        <w:rPr>
          <w:lang w:val="en-US"/>
        </w:rPr>
        <w:t xml:space="preserve">Wine lovers can </w:t>
      </w:r>
      <w:r w:rsidR="00203F22">
        <w:rPr>
          <w:lang w:val="en-US"/>
        </w:rPr>
        <w:t>enjoy</w:t>
      </w:r>
      <w:r w:rsidRPr="3DA75877">
        <w:rPr>
          <w:lang w:val="en-US"/>
        </w:rPr>
        <w:t xml:space="preserve"> two lively sessions, 1</w:t>
      </w:r>
      <w:r w:rsidR="00E73F03">
        <w:rPr>
          <w:lang w:val="en-US"/>
        </w:rPr>
        <w:t>-</w:t>
      </w:r>
      <w:r w:rsidRPr="3DA75877">
        <w:rPr>
          <w:lang w:val="en-US"/>
        </w:rPr>
        <w:t xml:space="preserve">4 p.m. </w:t>
      </w:r>
      <w:r w:rsidR="00203F22">
        <w:rPr>
          <w:lang w:val="en-US"/>
        </w:rPr>
        <w:t>or</w:t>
      </w:r>
      <w:r w:rsidRPr="3DA75877">
        <w:rPr>
          <w:lang w:val="en-US"/>
        </w:rPr>
        <w:t xml:space="preserve"> 7</w:t>
      </w:r>
      <w:r w:rsidR="00E73F03">
        <w:rPr>
          <w:lang w:val="en-US"/>
        </w:rPr>
        <w:t>-</w:t>
      </w:r>
      <w:r w:rsidRPr="3DA75877">
        <w:rPr>
          <w:lang w:val="en-US"/>
        </w:rPr>
        <w:t>10 p.m., each showcasing more than 30 wineries feat</w:t>
      </w:r>
      <w:r w:rsidR="65C1CAA8" w:rsidRPr="3DA75877">
        <w:rPr>
          <w:lang w:val="en-US"/>
        </w:rPr>
        <w:t>uring</w:t>
      </w:r>
      <w:r w:rsidRPr="3DA75877">
        <w:rPr>
          <w:lang w:val="en-US"/>
        </w:rPr>
        <w:t xml:space="preserve"> 100+ wines ranging from standout New Jersey producers to globally renowned labels. Winery representatives will be on hand to lead tastings, share insider stories and help guests discover their next favorite pour.</w:t>
      </w:r>
    </w:p>
    <w:p w14:paraId="73ECB903" w14:textId="68427106" w:rsidR="2EC29049" w:rsidRDefault="2EC29049" w:rsidP="3DA75877">
      <w:pPr>
        <w:spacing w:before="210" w:after="210" w:line="300" w:lineRule="auto"/>
        <w:rPr>
          <w:lang w:val="en-US"/>
        </w:rPr>
      </w:pPr>
      <w:r w:rsidRPr="3DA75877">
        <w:rPr>
          <w:lang w:val="en-US"/>
        </w:rPr>
        <w:t>Beyond the glass, the festival delivers a feast for the senses with chef</w:t>
      </w:r>
      <w:r>
        <w:noBreakHyphen/>
      </w:r>
      <w:r w:rsidRPr="3DA75877">
        <w:rPr>
          <w:lang w:val="en-US"/>
        </w:rPr>
        <w:t>crafted hors d’oeuvres from Tropicana dining partners, interactive cheese stations and nonstop entertainment. Expect an electric mix of music and surprises, including a DJ and master of ceremonies, the interactive “Silent Sommelier,” magicians and specialty performers throughout the event. Guests can also browse retail vendors, snap Instagram</w:t>
      </w:r>
      <w:r>
        <w:noBreakHyphen/>
      </w:r>
      <w:r w:rsidRPr="3DA75877">
        <w:rPr>
          <w:lang w:val="en-US"/>
        </w:rPr>
        <w:t>worthy photos and enter to win exciting prizes from Tropicana partners.</w:t>
      </w:r>
    </w:p>
    <w:p w14:paraId="09711493" w14:textId="10C78CBC" w:rsidR="2EC29049" w:rsidRDefault="2EC29049" w:rsidP="3DA75877">
      <w:pPr>
        <w:spacing w:before="210" w:after="210" w:line="300" w:lineRule="auto"/>
        <w:rPr>
          <w:lang w:val="en-US"/>
        </w:rPr>
      </w:pPr>
      <w:r w:rsidRPr="3DA75877">
        <w:rPr>
          <w:lang w:val="en-US"/>
        </w:rPr>
        <w:t xml:space="preserve">Every attendee will take home a branded wine glass and a thoughtfully curated goodie bag, with elevated perks and exclusive extras awaiting VIP guests. </w:t>
      </w:r>
      <w:r w:rsidR="25CD524C" w:rsidRPr="3DA75877">
        <w:rPr>
          <w:lang w:val="en-US"/>
        </w:rPr>
        <w:t>T</w:t>
      </w:r>
      <w:r w:rsidRPr="3DA75877">
        <w:rPr>
          <w:lang w:val="en-US"/>
        </w:rPr>
        <w:t>he Tropicana Wine Festival is expected to welcome approximately 1,500 guests for an evening (or afternoon) of personality</w:t>
      </w:r>
      <w:r>
        <w:noBreakHyphen/>
      </w:r>
      <w:r w:rsidRPr="3DA75877">
        <w:rPr>
          <w:lang w:val="en-US"/>
        </w:rPr>
        <w:t>packed pours and unforgettable fun.</w:t>
      </w:r>
    </w:p>
    <w:p w14:paraId="4D695C43" w14:textId="77777777" w:rsidR="0061446D" w:rsidRPr="00CD6897" w:rsidRDefault="0061446D" w:rsidP="3DA75877"/>
    <w:p w14:paraId="4D695C44" w14:textId="77777777" w:rsidR="0061446D" w:rsidRPr="00CD6897" w:rsidRDefault="00B25870" w:rsidP="3DA75877">
      <w:pPr>
        <w:rPr>
          <w:b/>
          <w:bCs/>
          <w:u w:val="single"/>
        </w:rPr>
      </w:pPr>
      <w:r w:rsidRPr="3DA75877">
        <w:rPr>
          <w:b/>
          <w:bCs/>
          <w:u w:val="single"/>
        </w:rPr>
        <w:t>TICKETS &amp; ADMISSION</w:t>
      </w:r>
    </w:p>
    <w:p w14:paraId="7528E6CC" w14:textId="77777777" w:rsidR="00B25870" w:rsidRDefault="00B25870" w:rsidP="00B25870">
      <w:pPr>
        <w:pStyle w:val="ListParagraph"/>
        <w:numPr>
          <w:ilvl w:val="0"/>
          <w:numId w:val="2"/>
        </w:numPr>
        <w:rPr>
          <w:rFonts w:eastAsia="Calibri"/>
        </w:rPr>
      </w:pPr>
      <w:r w:rsidRPr="00B25870">
        <w:rPr>
          <w:rFonts w:eastAsia="Calibri"/>
        </w:rPr>
        <w:t>Tickets go on sale Tuesday, April 14 via Ticketmaster</w:t>
      </w:r>
    </w:p>
    <w:p w14:paraId="1EA3D51F" w14:textId="77777777" w:rsidR="00B25870" w:rsidRDefault="00B25870" w:rsidP="00B25870">
      <w:pPr>
        <w:pStyle w:val="ListParagraph"/>
        <w:numPr>
          <w:ilvl w:val="1"/>
          <w:numId w:val="2"/>
        </w:numPr>
        <w:rPr>
          <w:rFonts w:eastAsia="Calibri"/>
        </w:rPr>
      </w:pPr>
      <w:r w:rsidRPr="00B25870">
        <w:rPr>
          <w:rFonts w:eastAsia="Calibri"/>
        </w:rPr>
        <w:t xml:space="preserve">General Admission: $89 in advance, $99 at the door </w:t>
      </w:r>
      <w:r w:rsidRPr="00B25870">
        <w:rPr>
          <w:rFonts w:eastAsia="Calibri"/>
          <w:highlight w:val="yellow"/>
        </w:rPr>
        <w:t xml:space="preserve"> </w:t>
      </w:r>
    </w:p>
    <w:p w14:paraId="62CF0182" w14:textId="77777777" w:rsidR="00B25870" w:rsidRDefault="00B25870" w:rsidP="00B25870">
      <w:pPr>
        <w:pStyle w:val="ListParagraph"/>
        <w:numPr>
          <w:ilvl w:val="1"/>
          <w:numId w:val="2"/>
        </w:numPr>
        <w:rPr>
          <w:rFonts w:eastAsia="Calibri"/>
        </w:rPr>
      </w:pPr>
      <w:r w:rsidRPr="00B25870">
        <w:rPr>
          <w:rFonts w:eastAsia="Calibri"/>
        </w:rPr>
        <w:t xml:space="preserve">Designated Driver: $25 (door only) </w:t>
      </w:r>
    </w:p>
    <w:p w14:paraId="54EDECF4" w14:textId="77777777" w:rsidR="00B25870" w:rsidRDefault="00B25870" w:rsidP="00B25870">
      <w:pPr>
        <w:pStyle w:val="ListParagraph"/>
        <w:numPr>
          <w:ilvl w:val="0"/>
          <w:numId w:val="2"/>
        </w:numPr>
        <w:rPr>
          <w:rFonts w:eastAsia="Calibri"/>
        </w:rPr>
      </w:pPr>
      <w:r w:rsidRPr="00B25870">
        <w:rPr>
          <w:rFonts w:eastAsia="Calibri"/>
        </w:rPr>
        <w:t>VIP entry begins at 12:30</w:t>
      </w:r>
      <w:r>
        <w:rPr>
          <w:rFonts w:eastAsia="Calibri"/>
        </w:rPr>
        <w:t xml:space="preserve"> p.m. </w:t>
      </w:r>
      <w:r w:rsidRPr="00B25870">
        <w:rPr>
          <w:rFonts w:eastAsia="Calibri"/>
        </w:rPr>
        <w:t xml:space="preserve">(Session 1) and 6:30 </w:t>
      </w:r>
      <w:r>
        <w:rPr>
          <w:rFonts w:eastAsia="Calibri"/>
        </w:rPr>
        <w:t>p.m.</w:t>
      </w:r>
      <w:r w:rsidRPr="00B25870">
        <w:rPr>
          <w:rFonts w:eastAsia="Calibri"/>
        </w:rPr>
        <w:t xml:space="preserve"> (Session 2).</w:t>
      </w:r>
    </w:p>
    <w:p w14:paraId="4D695C48" w14:textId="02F39027" w:rsidR="0061446D" w:rsidRPr="00B25870" w:rsidRDefault="00B25870" w:rsidP="3DA75877">
      <w:pPr>
        <w:pStyle w:val="ListParagraph"/>
        <w:numPr>
          <w:ilvl w:val="0"/>
          <w:numId w:val="2"/>
        </w:numPr>
        <w:rPr>
          <w:rFonts w:eastAsia="Calibri"/>
          <w:lang w:val="en-US"/>
        </w:rPr>
      </w:pPr>
      <w:r w:rsidRPr="3DA75877">
        <w:rPr>
          <w:rFonts w:eastAsia="Calibri"/>
          <w:lang w:val="en-US"/>
        </w:rPr>
        <w:lastRenderedPageBreak/>
        <w:t>The event is 21+. Valid ID and wristbands are required for entry and re-entry.</w:t>
      </w:r>
    </w:p>
    <w:p w14:paraId="4D695C49" w14:textId="77777777" w:rsidR="0061446D" w:rsidRPr="00CD6897" w:rsidRDefault="0061446D">
      <w:pPr>
        <w:rPr>
          <w:rFonts w:eastAsia="Calibri"/>
        </w:rPr>
      </w:pPr>
    </w:p>
    <w:p w14:paraId="4D695C4A" w14:textId="42D6683E" w:rsidR="0061446D" w:rsidRPr="00CD6897" w:rsidRDefault="00B25870" w:rsidP="3DA75877">
      <w:pPr>
        <w:rPr>
          <w:rFonts w:eastAsia="Calibri"/>
          <w:highlight w:val="yellow"/>
          <w:lang w:val="en-US"/>
        </w:rPr>
      </w:pPr>
      <w:r w:rsidRPr="3DA75877">
        <w:rPr>
          <w:rFonts w:eastAsia="Calibri"/>
          <w:lang w:val="en-US"/>
        </w:rPr>
        <w:t xml:space="preserve">For more </w:t>
      </w:r>
      <w:r w:rsidR="00F9311A" w:rsidRPr="3DA75877">
        <w:rPr>
          <w:rFonts w:eastAsia="Calibri"/>
          <w:lang w:val="en-US"/>
        </w:rPr>
        <w:t xml:space="preserve">information, visit </w:t>
      </w:r>
      <w:hyperlink r:id="rId6">
        <w:r w:rsidR="00F9311A" w:rsidRPr="3DA75877">
          <w:rPr>
            <w:rStyle w:val="Hyperlink"/>
            <w:rFonts w:eastAsia="Calibri"/>
            <w:lang w:val="en-US"/>
          </w:rPr>
          <w:t>caesars.com/tropicana-ac</w:t>
        </w:r>
      </w:hyperlink>
      <w:r w:rsidR="00F9311A" w:rsidRPr="3DA75877">
        <w:rPr>
          <w:rFonts w:eastAsia="Calibri"/>
          <w:lang w:val="en-US"/>
        </w:rPr>
        <w:t>.</w:t>
      </w:r>
      <w:r w:rsidRPr="3DA75877">
        <w:rPr>
          <w:rFonts w:eastAsia="Calibri"/>
          <w:lang w:val="en-US"/>
        </w:rPr>
        <w:t xml:space="preserve"> To purchase tickets, </w:t>
      </w:r>
      <w:r w:rsidR="00876029">
        <w:rPr>
          <w:rFonts w:eastAsia="Calibri"/>
          <w:lang w:val="en-US"/>
        </w:rPr>
        <w:t xml:space="preserve">click </w:t>
      </w:r>
      <w:hyperlink r:id="rId7" w:history="1">
        <w:r w:rsidR="00876029" w:rsidRPr="00876029">
          <w:rPr>
            <w:rStyle w:val="Hyperlink"/>
            <w:rFonts w:eastAsia="Calibri"/>
            <w:lang w:val="en-US"/>
          </w:rPr>
          <w:t>here</w:t>
        </w:r>
      </w:hyperlink>
      <w:r w:rsidR="00876029">
        <w:rPr>
          <w:rFonts w:eastAsia="Calibri"/>
          <w:lang w:val="en-US"/>
        </w:rPr>
        <w:t>.</w:t>
      </w:r>
    </w:p>
    <w:p w14:paraId="4D695C4B" w14:textId="77777777" w:rsidR="0061446D" w:rsidRPr="00CD6897" w:rsidRDefault="0061446D">
      <w:pPr>
        <w:rPr>
          <w:rFonts w:eastAsia="Calibri"/>
          <w:highlight w:val="yellow"/>
        </w:rPr>
      </w:pPr>
    </w:p>
    <w:p w14:paraId="4D695C4C" w14:textId="77777777" w:rsidR="0061446D" w:rsidRPr="00CD6897" w:rsidRDefault="00B25870">
      <w:pPr>
        <w:jc w:val="center"/>
        <w:rPr>
          <w:rFonts w:eastAsia="Calibri"/>
        </w:rPr>
      </w:pPr>
      <w:r w:rsidRPr="00CD6897">
        <w:rPr>
          <w:rFonts w:eastAsia="Calibri"/>
        </w:rPr>
        <w:t xml:space="preserve">### </w:t>
      </w:r>
    </w:p>
    <w:p w14:paraId="4D695C4D" w14:textId="77777777" w:rsidR="0061446D" w:rsidRPr="00CD6897" w:rsidRDefault="0061446D">
      <w:pPr>
        <w:rPr>
          <w:rFonts w:eastAsia="Calibri"/>
        </w:rPr>
      </w:pPr>
    </w:p>
    <w:p w14:paraId="4D695C4E" w14:textId="77777777" w:rsidR="0061446D" w:rsidRPr="00CD6897" w:rsidRDefault="00B25870">
      <w:pPr>
        <w:rPr>
          <w:rFonts w:eastAsia="Calibri"/>
          <w:b/>
          <w:bCs/>
          <w:u w:val="single"/>
        </w:rPr>
      </w:pPr>
      <w:r w:rsidRPr="00CD6897">
        <w:rPr>
          <w:rFonts w:eastAsia="Calibri"/>
          <w:b/>
          <w:bCs/>
          <w:u w:val="single"/>
        </w:rPr>
        <w:t>About Caesars Entertainment Atlantic City</w:t>
      </w:r>
    </w:p>
    <w:p w14:paraId="4D695C4F" w14:textId="77777777" w:rsidR="0061446D" w:rsidRPr="00CD6897" w:rsidRDefault="00B25870" w:rsidP="3DA75877">
      <w:pPr>
        <w:rPr>
          <w:rFonts w:eastAsia="Calibri"/>
          <w:lang w:val="en-US"/>
        </w:rPr>
      </w:pPr>
      <w:r w:rsidRPr="3DA75877">
        <w:rPr>
          <w:rFonts w:eastAsia="Calibri"/>
          <w:lang w:val="en-US"/>
        </w:rPr>
        <w:t xml:space="preserve">Caesars Entertainment owns and operates three Las Vegas-style resort destinations in the Atlantic City region, Caesars Atlantic City, Harrah's Resort Atlantic City, and Tropicana Atlantic City. From Atlantic City's world-famous beach and Boardwalk to the Marina District Bay, Caesars Entertainment's world-class casinos and hotels offer guests unparalleled amenities and experiences, including celebrity chef restaurants, nightlife, shopping, and entertainment, delivered with impeccable service. Home to the country's premier loyalty card program of its kind, Caesars Rewards, customers have more ways to play, earn, and redeem rewards at over 50 Caesars Rewards destinations across the country in cities such as Las Vegas, New Orleans, Lake Tahoe, and more. To learn more about Caesars Entertainment Atlantic City, visit </w:t>
      </w:r>
      <w:proofErr w:type="gramStart"/>
      <w:r w:rsidRPr="3DA75877">
        <w:rPr>
          <w:rFonts w:eastAsia="Calibri"/>
          <w:lang w:val="en-US"/>
        </w:rPr>
        <w:t>caesars.com</w:t>
      </w:r>
      <w:proofErr w:type="gramEnd"/>
      <w:r w:rsidRPr="3DA75877">
        <w:rPr>
          <w:rFonts w:eastAsia="Calibri"/>
          <w:lang w:val="en-US"/>
        </w:rPr>
        <w:t xml:space="preserve">/atlantic-city. </w:t>
      </w:r>
    </w:p>
    <w:p w14:paraId="4D695C50" w14:textId="77777777" w:rsidR="0061446D" w:rsidRPr="00CD6897" w:rsidRDefault="0061446D">
      <w:pPr>
        <w:rPr>
          <w:rFonts w:eastAsia="Calibri"/>
        </w:rPr>
      </w:pPr>
    </w:p>
    <w:p w14:paraId="4D695C5B" w14:textId="77777777" w:rsidR="0061446D" w:rsidRPr="00CD6897" w:rsidRDefault="0061446D">
      <w:pPr>
        <w:rPr>
          <w:highlight w:val="yellow"/>
        </w:rPr>
      </w:pPr>
    </w:p>
    <w:p w14:paraId="4D695C5C" w14:textId="77777777" w:rsidR="0061446D" w:rsidRPr="00CD6897" w:rsidRDefault="0061446D"/>
    <w:p w14:paraId="4D695C5D" w14:textId="77777777" w:rsidR="0061446D" w:rsidRPr="00CD6897" w:rsidRDefault="0061446D">
      <w:pPr>
        <w:rPr>
          <w:highlight w:val="yellow"/>
        </w:rPr>
      </w:pPr>
    </w:p>
    <w:p w14:paraId="4D695C5E" w14:textId="77777777" w:rsidR="0061446D" w:rsidRPr="00CD6897" w:rsidRDefault="0061446D"/>
    <w:p w14:paraId="4D695C5F" w14:textId="77777777" w:rsidR="0061446D" w:rsidRPr="00CD6897" w:rsidRDefault="0061446D"/>
    <w:p w14:paraId="4D695C60" w14:textId="77777777" w:rsidR="0061446D" w:rsidRPr="00CD6897" w:rsidRDefault="0061446D"/>
    <w:p w14:paraId="4D695C61" w14:textId="77777777" w:rsidR="0061446D" w:rsidRPr="00CD6897" w:rsidRDefault="0061446D"/>
    <w:p w14:paraId="4D695C62" w14:textId="77777777" w:rsidR="0061446D" w:rsidRPr="00CD6897" w:rsidRDefault="0061446D"/>
    <w:sectPr w:rsidR="0061446D" w:rsidRPr="00CD689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A5C58F4-8A3F-4150-89F2-CE3C2F20A77F}"/>
    <w:embedBold r:id="rId2" w:fontKey="{A77952DB-7664-4327-8B97-939D768F6B57}"/>
    <w:embedItalic r:id="rId3" w:fontKey="{3D41A346-68CF-4B17-97BF-89B32F18D470}"/>
  </w:font>
  <w:font w:name="Cambria">
    <w:panose1 w:val="02040503050406030204"/>
    <w:charset w:val="00"/>
    <w:family w:val="roman"/>
    <w:pitch w:val="variable"/>
    <w:sig w:usb0="E00006FF" w:usb1="420024FF" w:usb2="02000000" w:usb3="00000000" w:csb0="0000019F" w:csb1="00000000"/>
    <w:embedRegular r:id="rId4" w:fontKey="{7BDEC74E-1D9B-4904-B435-8D3398E336E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B06AD"/>
    <w:multiLevelType w:val="hybridMultilevel"/>
    <w:tmpl w:val="96082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01292E"/>
    <w:multiLevelType w:val="multilevel"/>
    <w:tmpl w:val="1C3ED34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16cid:durableId="2130664546">
    <w:abstractNumId w:val="1"/>
  </w:num>
  <w:num w:numId="2" w16cid:durableId="15481009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46D"/>
    <w:rsid w:val="00203F22"/>
    <w:rsid w:val="00383797"/>
    <w:rsid w:val="00516A5E"/>
    <w:rsid w:val="005A1A2E"/>
    <w:rsid w:val="0061446D"/>
    <w:rsid w:val="0066181B"/>
    <w:rsid w:val="006F3CEF"/>
    <w:rsid w:val="007C3B03"/>
    <w:rsid w:val="007E5870"/>
    <w:rsid w:val="00876029"/>
    <w:rsid w:val="00A96F72"/>
    <w:rsid w:val="00B25870"/>
    <w:rsid w:val="00C904B5"/>
    <w:rsid w:val="00CB4A3F"/>
    <w:rsid w:val="00CD6897"/>
    <w:rsid w:val="00E73F03"/>
    <w:rsid w:val="00F127A8"/>
    <w:rsid w:val="00F7680D"/>
    <w:rsid w:val="00F9311A"/>
    <w:rsid w:val="02D1DD81"/>
    <w:rsid w:val="0B431DFC"/>
    <w:rsid w:val="25CD524C"/>
    <w:rsid w:val="2CA41B6B"/>
    <w:rsid w:val="2EC29049"/>
    <w:rsid w:val="3A103599"/>
    <w:rsid w:val="3DA75877"/>
    <w:rsid w:val="51F4072A"/>
    <w:rsid w:val="5BC658BC"/>
    <w:rsid w:val="5C4889D8"/>
    <w:rsid w:val="65C1CAA8"/>
    <w:rsid w:val="77D731EA"/>
    <w:rsid w:val="7ABB0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5C32"/>
  <w15:docId w15:val="{C06A48E8-55E0-4692-9B5D-B5E372E3A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B25870"/>
    <w:pPr>
      <w:ind w:left="720"/>
      <w:contextualSpacing/>
    </w:pPr>
  </w:style>
  <w:style w:type="character" w:styleId="Hyperlink">
    <w:name w:val="Hyperlink"/>
    <w:basedOn w:val="DefaultParagraphFont"/>
    <w:uiPriority w:val="99"/>
    <w:unhideWhenUsed/>
    <w:rsid w:val="00F9311A"/>
    <w:rPr>
      <w:color w:val="0000FF" w:themeColor="hyperlink"/>
      <w:u w:val="single"/>
    </w:rPr>
  </w:style>
  <w:style w:type="character" w:styleId="UnresolvedMention">
    <w:name w:val="Unresolved Mention"/>
    <w:basedOn w:val="DefaultParagraphFont"/>
    <w:uiPriority w:val="99"/>
    <w:semiHidden/>
    <w:unhideWhenUsed/>
    <w:rsid w:val="00F931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icketmaster.com/search?q=Tropicana+wine+festiv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aesars.com/tropicana-ac"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5081e954-92b3-4459-8637-c1f00f627b63}" enabled="0" method="" siteId="{5081e954-92b3-4459-8637-c1f00f627b63}"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482</Words>
  <Characters>2748</Characters>
  <Application>Microsoft Office Word</Application>
  <DocSecurity>4</DocSecurity>
  <Lines>22</Lines>
  <Paragraphs>6</Paragraphs>
  <ScaleCrop>false</ScaleCrop>
  <Company>Caesars Entertainment</Company>
  <LinksUpToDate>false</LinksUpToDate>
  <CharactersWithSpaces>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 Stevenson</dc:creator>
  <cp:lastModifiedBy>Dayna Calkins</cp:lastModifiedBy>
  <cp:revision>2</cp:revision>
  <dcterms:created xsi:type="dcterms:W3CDTF">2026-04-16T15:02:00Z</dcterms:created>
  <dcterms:modified xsi:type="dcterms:W3CDTF">2026-04-16T15:02:00Z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368b7e79-65d4-46e2-b758-b4037c8ea06c</vt:lpwstr>
  </property>
</Properties>
</file>